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26548" w14:textId="1B886075" w:rsidR="000B641D" w:rsidRDefault="00F83F19" w:rsidP="00283610">
      <w:pPr>
        <w:tabs>
          <w:tab w:val="left" w:pos="5103"/>
        </w:tabs>
        <w:spacing w:after="266"/>
        <w:ind w:left="1243"/>
      </w:pPr>
      <w:bookmarkStart w:id="0" w:name="_GoBack"/>
      <w:bookmarkEnd w:id="0"/>
      <w:r>
        <w:rPr>
          <w:noProof/>
        </w:rPr>
        <w:drawing>
          <wp:inline distT="0" distB="0" distL="0" distR="0" wp14:anchorId="43FDC409" wp14:editId="795662FC">
            <wp:extent cx="609600" cy="615315"/>
            <wp:effectExtent l="0" t="0" r="0" b="0"/>
            <wp:docPr id="3091" name="Picture 3091"/>
            <wp:cNvGraphicFramePr/>
            <a:graphic xmlns:a="http://schemas.openxmlformats.org/drawingml/2006/main">
              <a:graphicData uri="http://schemas.openxmlformats.org/drawingml/2006/picture">
                <pic:pic xmlns:pic="http://schemas.openxmlformats.org/drawingml/2006/picture">
                  <pic:nvPicPr>
                    <pic:cNvPr id="3091" name="Picture 3091"/>
                    <pic:cNvPicPr/>
                  </pic:nvPicPr>
                  <pic:blipFill>
                    <a:blip r:embed="rId8"/>
                    <a:stretch>
                      <a:fillRect/>
                    </a:stretch>
                  </pic:blipFill>
                  <pic:spPr>
                    <a:xfrm>
                      <a:off x="0" y="0"/>
                      <a:ext cx="609982" cy="615701"/>
                    </a:xfrm>
                    <a:prstGeom prst="rect">
                      <a:avLst/>
                    </a:prstGeom>
                  </pic:spPr>
                </pic:pic>
              </a:graphicData>
            </a:graphic>
          </wp:inline>
        </w:drawing>
      </w:r>
      <w:r w:rsidR="00283610">
        <w:tab/>
      </w:r>
      <w:r w:rsidR="00ED1491" w:rsidRPr="00825CA7">
        <w:t>Warszawa,</w:t>
      </w:r>
      <w:r w:rsidR="00283610">
        <w:t xml:space="preserve"> </w:t>
      </w:r>
      <w:r w:rsidR="00C36CCA">
        <w:t>/elektroniczny znacznik czasu/</w:t>
      </w:r>
      <w:r w:rsidR="00ED1491" w:rsidRPr="00ED1491">
        <w:t xml:space="preserve"> </w:t>
      </w:r>
    </w:p>
    <w:p w14:paraId="03C46389" w14:textId="77777777" w:rsidR="000B641D" w:rsidRDefault="00A72014" w:rsidP="00E039D2">
      <w:pPr>
        <w:spacing w:after="249" w:line="249" w:lineRule="auto"/>
        <w:ind w:left="-590" w:right="4547"/>
        <w:jc w:val="center"/>
        <w:rPr>
          <w:b/>
          <w:i/>
          <w:color w:val="878887"/>
          <w:sz w:val="24"/>
        </w:rPr>
      </w:pPr>
      <w:r>
        <w:rPr>
          <w:rFonts w:ascii="Times New Roman" w:eastAsia="Times New Roman" w:hAnsi="Times New Roman" w:cs="Times New Roman"/>
          <w:color w:val="181717"/>
        </w:rPr>
        <w:t>MINISTER DO SPRAW UNII EUROPEJSKIEJ</w:t>
      </w:r>
    </w:p>
    <w:p w14:paraId="202B3339" w14:textId="77777777" w:rsidR="00A72014" w:rsidRDefault="00A72014" w:rsidP="00E039D2">
      <w:pPr>
        <w:spacing w:after="249" w:line="249" w:lineRule="auto"/>
        <w:ind w:left="-590" w:right="4547"/>
        <w:jc w:val="center"/>
        <w:rPr>
          <w:b/>
          <w:i/>
          <w:color w:val="878887"/>
          <w:sz w:val="24"/>
        </w:rPr>
      </w:pPr>
      <w:r>
        <w:rPr>
          <w:b/>
          <w:i/>
          <w:color w:val="878887"/>
          <w:sz w:val="24"/>
        </w:rPr>
        <w:t>Konrad Szymański</w:t>
      </w:r>
    </w:p>
    <w:p w14:paraId="3458CAE1" w14:textId="77777777" w:rsidR="009B1ED8" w:rsidRDefault="009B1ED8" w:rsidP="0036308D">
      <w:pPr>
        <w:spacing w:after="0" w:line="240" w:lineRule="auto"/>
        <w:ind w:right="-45"/>
        <w:jc w:val="both"/>
        <w:rPr>
          <w:b/>
          <w:i/>
          <w:color w:val="878887"/>
          <w:sz w:val="24"/>
        </w:rPr>
      </w:pPr>
    </w:p>
    <w:p w14:paraId="4D6BE3EB" w14:textId="77777777" w:rsidR="00AB4149" w:rsidRPr="00F25B1A" w:rsidRDefault="0036308D" w:rsidP="003B2323">
      <w:pPr>
        <w:spacing w:after="0" w:line="240" w:lineRule="auto"/>
        <w:ind w:left="-142" w:right="-45"/>
        <w:jc w:val="both"/>
        <w:rPr>
          <w:rFonts w:asciiTheme="minorHAnsi" w:hAnsiTheme="minorHAnsi" w:cs="Times New Roman"/>
          <w:color w:val="auto"/>
          <w:sz w:val="24"/>
          <w:szCs w:val="24"/>
        </w:rPr>
      </w:pPr>
      <w:r w:rsidRPr="00780D6B">
        <w:rPr>
          <w:rFonts w:asciiTheme="minorHAnsi" w:hAnsiTheme="minorHAnsi" w:cs="Times New Roman"/>
          <w:color w:val="auto"/>
          <w:sz w:val="24"/>
          <w:szCs w:val="24"/>
        </w:rPr>
        <w:t xml:space="preserve">Sygn. </w:t>
      </w:r>
      <w:r w:rsidR="00276C00" w:rsidRPr="00F25B1A">
        <w:rPr>
          <w:rFonts w:asciiTheme="minorHAnsi" w:hAnsiTheme="minorHAnsi" w:cs="Times New Roman"/>
          <w:color w:val="auto"/>
          <w:sz w:val="24"/>
          <w:szCs w:val="24"/>
        </w:rPr>
        <w:t>KPDPUE.920.</w:t>
      </w:r>
      <w:r w:rsidR="00C36CCA">
        <w:rPr>
          <w:rFonts w:asciiTheme="minorHAnsi" w:hAnsiTheme="minorHAnsi" w:cs="Times New Roman"/>
          <w:color w:val="auto"/>
          <w:sz w:val="24"/>
          <w:szCs w:val="24"/>
        </w:rPr>
        <w:t>1013</w:t>
      </w:r>
      <w:r w:rsidR="00276C00" w:rsidRPr="00F25B1A">
        <w:rPr>
          <w:rFonts w:asciiTheme="minorHAnsi" w:hAnsiTheme="minorHAnsi" w:cs="Times New Roman"/>
          <w:color w:val="auto"/>
          <w:sz w:val="24"/>
          <w:szCs w:val="24"/>
        </w:rPr>
        <w:t>.2020.</w:t>
      </w:r>
      <w:r w:rsidR="002A227C">
        <w:rPr>
          <w:rFonts w:asciiTheme="minorHAnsi" w:hAnsiTheme="minorHAnsi" w:cs="Times New Roman"/>
          <w:color w:val="auto"/>
          <w:sz w:val="24"/>
          <w:szCs w:val="24"/>
        </w:rPr>
        <w:t>EBK(</w:t>
      </w:r>
      <w:r w:rsidR="00C36CCA">
        <w:rPr>
          <w:rFonts w:asciiTheme="minorHAnsi" w:hAnsiTheme="minorHAnsi" w:cs="Times New Roman"/>
          <w:color w:val="auto"/>
          <w:sz w:val="24"/>
          <w:szCs w:val="24"/>
        </w:rPr>
        <w:t>4</w:t>
      </w:r>
      <w:r w:rsidR="00276C00" w:rsidRPr="00F25B1A">
        <w:rPr>
          <w:rFonts w:asciiTheme="minorHAnsi" w:hAnsiTheme="minorHAnsi" w:cs="Times New Roman"/>
          <w:color w:val="auto"/>
          <w:sz w:val="24"/>
          <w:szCs w:val="24"/>
        </w:rPr>
        <w:t>)</w:t>
      </w:r>
    </w:p>
    <w:p w14:paraId="3F138178" w14:textId="77777777" w:rsidR="0036308D" w:rsidRPr="007E6CA6" w:rsidRDefault="0036308D" w:rsidP="003B2323">
      <w:pPr>
        <w:spacing w:after="0" w:line="240" w:lineRule="auto"/>
        <w:ind w:left="-142" w:right="-45"/>
        <w:jc w:val="both"/>
        <w:rPr>
          <w:rFonts w:asciiTheme="minorHAnsi" w:hAnsiTheme="minorHAnsi" w:cs="Times New Roman"/>
          <w:color w:val="auto"/>
          <w:sz w:val="24"/>
          <w:szCs w:val="24"/>
        </w:rPr>
      </w:pPr>
      <w:r w:rsidRPr="00B76715">
        <w:rPr>
          <w:rFonts w:asciiTheme="minorHAnsi" w:hAnsiTheme="minorHAnsi" w:cs="Times New Roman"/>
          <w:color w:val="auto"/>
          <w:sz w:val="24"/>
          <w:szCs w:val="24"/>
        </w:rPr>
        <w:t xml:space="preserve">dot.: </w:t>
      </w:r>
      <w:r w:rsidR="00104A8A" w:rsidRPr="00B76715">
        <w:rPr>
          <w:sz w:val="24"/>
          <w:szCs w:val="24"/>
        </w:rPr>
        <w:t xml:space="preserve">DP-WLM-0231-77/2020/MJ </w:t>
      </w:r>
      <w:r w:rsidRPr="00B76715">
        <w:rPr>
          <w:rFonts w:asciiTheme="minorHAnsi" w:hAnsiTheme="minorHAnsi" w:cs="Times New Roman"/>
          <w:color w:val="auto"/>
          <w:sz w:val="24"/>
          <w:szCs w:val="24"/>
        </w:rPr>
        <w:t>z</w:t>
      </w:r>
      <w:r w:rsidR="003B2323" w:rsidRPr="007E6CA6">
        <w:rPr>
          <w:rFonts w:asciiTheme="minorHAnsi" w:hAnsiTheme="minorHAnsi" w:cs="Times New Roman"/>
          <w:color w:val="auto"/>
          <w:sz w:val="24"/>
          <w:szCs w:val="24"/>
        </w:rPr>
        <w:t xml:space="preserve"> </w:t>
      </w:r>
      <w:r w:rsidR="00104A8A">
        <w:rPr>
          <w:rFonts w:asciiTheme="minorHAnsi" w:hAnsiTheme="minorHAnsi" w:cs="Times New Roman"/>
          <w:color w:val="auto"/>
          <w:sz w:val="24"/>
          <w:szCs w:val="24"/>
        </w:rPr>
        <w:t>24</w:t>
      </w:r>
      <w:r w:rsidR="003B2323" w:rsidRPr="007E6CA6">
        <w:rPr>
          <w:rFonts w:asciiTheme="minorHAnsi" w:hAnsiTheme="minorHAnsi" w:cs="Times New Roman"/>
          <w:color w:val="auto"/>
          <w:sz w:val="24"/>
          <w:szCs w:val="24"/>
        </w:rPr>
        <w:t>.</w:t>
      </w:r>
      <w:r w:rsidR="00104A8A">
        <w:rPr>
          <w:rFonts w:asciiTheme="minorHAnsi" w:hAnsiTheme="minorHAnsi" w:cs="Times New Roman"/>
          <w:color w:val="auto"/>
          <w:sz w:val="24"/>
          <w:szCs w:val="24"/>
        </w:rPr>
        <w:t>09.</w:t>
      </w:r>
      <w:r w:rsidR="003B2323" w:rsidRPr="007E6CA6">
        <w:rPr>
          <w:rFonts w:asciiTheme="minorHAnsi" w:hAnsiTheme="minorHAnsi" w:cs="Times New Roman"/>
          <w:color w:val="auto"/>
          <w:sz w:val="24"/>
          <w:szCs w:val="24"/>
        </w:rPr>
        <w:t xml:space="preserve">2020 </w:t>
      </w:r>
      <w:r w:rsidRPr="007E6CA6">
        <w:rPr>
          <w:rFonts w:asciiTheme="minorHAnsi" w:hAnsiTheme="minorHAnsi" w:cs="Times New Roman"/>
          <w:color w:val="auto"/>
          <w:sz w:val="24"/>
          <w:szCs w:val="24"/>
        </w:rPr>
        <w:t>r.</w:t>
      </w:r>
    </w:p>
    <w:p w14:paraId="6A5A9CED" w14:textId="77777777" w:rsidR="00AB2FE7" w:rsidRDefault="0036308D" w:rsidP="000751FB">
      <w:pPr>
        <w:spacing w:after="0" w:line="240" w:lineRule="auto"/>
        <w:ind w:left="-426"/>
        <w:rPr>
          <w:rFonts w:eastAsia="Times New Roman" w:cs="Times New Roman"/>
          <w:b/>
          <w:color w:val="auto"/>
          <w:sz w:val="24"/>
          <w:szCs w:val="24"/>
        </w:rPr>
      </w:pPr>
      <w:r w:rsidRPr="007E6CA6">
        <w:rPr>
          <w:rFonts w:asciiTheme="minorHAnsi" w:hAnsiTheme="minorHAnsi" w:cs="Times New Roman"/>
          <w:color w:val="auto"/>
          <w:sz w:val="24"/>
          <w:szCs w:val="24"/>
        </w:rPr>
        <w:tab/>
      </w:r>
      <w:r w:rsidRPr="007E6CA6">
        <w:rPr>
          <w:rFonts w:asciiTheme="minorHAnsi" w:hAnsiTheme="minorHAnsi" w:cs="Times New Roman"/>
          <w:color w:val="auto"/>
          <w:sz w:val="24"/>
          <w:szCs w:val="24"/>
        </w:rPr>
        <w:tab/>
      </w:r>
      <w:r w:rsidRPr="007E6CA6">
        <w:rPr>
          <w:rFonts w:asciiTheme="minorHAnsi" w:hAnsiTheme="minorHAnsi" w:cs="Times New Roman"/>
          <w:color w:val="auto"/>
          <w:sz w:val="24"/>
          <w:szCs w:val="24"/>
        </w:rPr>
        <w:tab/>
      </w:r>
      <w:r w:rsidRPr="007E6CA6">
        <w:rPr>
          <w:rFonts w:asciiTheme="minorHAnsi" w:hAnsiTheme="minorHAnsi" w:cs="Times New Roman"/>
          <w:color w:val="auto"/>
          <w:sz w:val="24"/>
          <w:szCs w:val="24"/>
        </w:rPr>
        <w:tab/>
      </w:r>
    </w:p>
    <w:p w14:paraId="3143231D" w14:textId="77777777" w:rsidR="00AB4149" w:rsidRPr="00780D6B" w:rsidRDefault="001B4D9A" w:rsidP="00283610">
      <w:pPr>
        <w:spacing w:after="0" w:line="240" w:lineRule="auto"/>
        <w:ind w:left="4956" w:firstLine="147"/>
        <w:rPr>
          <w:rFonts w:eastAsia="Times New Roman" w:cs="Times New Roman"/>
          <w:b/>
          <w:color w:val="auto"/>
          <w:sz w:val="24"/>
          <w:szCs w:val="24"/>
        </w:rPr>
      </w:pPr>
      <w:r w:rsidRPr="00780D6B">
        <w:rPr>
          <w:rFonts w:eastAsia="Times New Roman" w:cs="Times New Roman"/>
          <w:b/>
          <w:color w:val="auto"/>
          <w:sz w:val="24"/>
          <w:szCs w:val="24"/>
        </w:rPr>
        <w:t>Pan</w:t>
      </w:r>
      <w:r w:rsidR="00D03C87">
        <w:rPr>
          <w:rFonts w:eastAsia="Times New Roman" w:cs="Times New Roman"/>
          <w:b/>
          <w:color w:val="auto"/>
          <w:sz w:val="24"/>
          <w:szCs w:val="24"/>
        </w:rPr>
        <w:t xml:space="preserve"> Mariusz Kamiński</w:t>
      </w:r>
    </w:p>
    <w:p w14:paraId="77A6E267" w14:textId="77777777" w:rsidR="00F25B1A" w:rsidRDefault="00D03C87" w:rsidP="00283610">
      <w:pPr>
        <w:spacing w:after="0" w:line="240" w:lineRule="auto"/>
        <w:ind w:left="4677" w:firstLine="426"/>
        <w:rPr>
          <w:rFonts w:eastAsia="Times New Roman" w:cs="Times New Roman"/>
          <w:b/>
          <w:color w:val="auto"/>
          <w:sz w:val="24"/>
          <w:szCs w:val="24"/>
        </w:rPr>
      </w:pPr>
      <w:r>
        <w:rPr>
          <w:rFonts w:eastAsia="Times New Roman" w:cs="Times New Roman"/>
          <w:b/>
          <w:color w:val="auto"/>
          <w:sz w:val="24"/>
          <w:szCs w:val="24"/>
        </w:rPr>
        <w:t xml:space="preserve">Minister Spraw Wewnętrznych </w:t>
      </w:r>
    </w:p>
    <w:p w14:paraId="58488593" w14:textId="77777777" w:rsidR="00D03C87" w:rsidRDefault="00D03C87" w:rsidP="00283610">
      <w:pPr>
        <w:spacing w:after="0" w:line="240" w:lineRule="auto"/>
        <w:ind w:left="4677" w:firstLine="426"/>
        <w:rPr>
          <w:rFonts w:eastAsia="Times New Roman" w:cs="Times New Roman"/>
          <w:b/>
          <w:color w:val="auto"/>
          <w:sz w:val="24"/>
          <w:szCs w:val="24"/>
        </w:rPr>
      </w:pPr>
      <w:r>
        <w:rPr>
          <w:rFonts w:eastAsia="Times New Roman" w:cs="Times New Roman"/>
          <w:b/>
          <w:color w:val="auto"/>
          <w:sz w:val="24"/>
          <w:szCs w:val="24"/>
        </w:rPr>
        <w:t xml:space="preserve">i Administracji </w:t>
      </w:r>
    </w:p>
    <w:p w14:paraId="7139317D" w14:textId="77777777" w:rsidR="00B448BC" w:rsidRPr="00780D6B" w:rsidRDefault="00B448BC" w:rsidP="00D03C87">
      <w:pPr>
        <w:spacing w:after="0" w:line="240" w:lineRule="auto"/>
        <w:ind w:left="4530" w:firstLine="857"/>
        <w:rPr>
          <w:rFonts w:eastAsia="Times New Roman" w:cs="Times New Roman"/>
          <w:b/>
          <w:color w:val="auto"/>
          <w:sz w:val="24"/>
          <w:szCs w:val="24"/>
        </w:rPr>
      </w:pPr>
    </w:p>
    <w:p w14:paraId="3A2C877D" w14:textId="77777777" w:rsidR="00E23D0D" w:rsidRDefault="00E23D0D" w:rsidP="00E23D0D">
      <w:pPr>
        <w:autoSpaceDE w:val="0"/>
        <w:autoSpaceDN w:val="0"/>
        <w:adjustRightInd w:val="0"/>
        <w:spacing w:after="0" w:line="240" w:lineRule="auto"/>
        <w:ind w:left="-426"/>
        <w:jc w:val="center"/>
        <w:rPr>
          <w:rFonts w:eastAsia="Times New Roman" w:cs="Times New Roman"/>
          <w:b/>
          <w:sz w:val="24"/>
          <w:szCs w:val="24"/>
        </w:rPr>
      </w:pPr>
    </w:p>
    <w:p w14:paraId="5956A2A5" w14:textId="77777777" w:rsidR="00E23D0D" w:rsidRPr="00780D6B" w:rsidRDefault="00E23D0D" w:rsidP="00E23D0D">
      <w:pPr>
        <w:autoSpaceDE w:val="0"/>
        <w:autoSpaceDN w:val="0"/>
        <w:adjustRightInd w:val="0"/>
        <w:spacing w:after="0" w:line="240" w:lineRule="auto"/>
        <w:ind w:left="-426"/>
        <w:jc w:val="center"/>
        <w:rPr>
          <w:rFonts w:eastAsia="Times New Roman" w:cs="Times New Roman"/>
          <w:b/>
          <w:sz w:val="24"/>
          <w:szCs w:val="24"/>
        </w:rPr>
      </w:pPr>
      <w:r w:rsidRPr="00780D6B">
        <w:rPr>
          <w:rFonts w:eastAsia="Times New Roman" w:cs="Times New Roman"/>
          <w:b/>
          <w:sz w:val="24"/>
          <w:szCs w:val="24"/>
        </w:rPr>
        <w:t>Opinia</w:t>
      </w:r>
    </w:p>
    <w:p w14:paraId="6BAA84C8" w14:textId="77777777" w:rsidR="003F6FA5" w:rsidRPr="003F6FA5" w:rsidRDefault="00E23D0D" w:rsidP="003F6FA5">
      <w:pPr>
        <w:autoSpaceDE w:val="0"/>
        <w:autoSpaceDN w:val="0"/>
        <w:adjustRightInd w:val="0"/>
        <w:spacing w:after="0" w:line="240" w:lineRule="auto"/>
        <w:ind w:left="-426" w:firstLine="284"/>
        <w:jc w:val="center"/>
        <w:rPr>
          <w:rFonts w:eastAsia="Times New Roman" w:cs="Times New Roman"/>
          <w:b/>
          <w:sz w:val="24"/>
          <w:szCs w:val="24"/>
        </w:rPr>
      </w:pPr>
      <w:r w:rsidRPr="00780D6B">
        <w:rPr>
          <w:rFonts w:eastAsia="Times New Roman" w:cs="Times New Roman"/>
          <w:b/>
          <w:sz w:val="24"/>
          <w:szCs w:val="24"/>
        </w:rPr>
        <w:t xml:space="preserve">o zgodności z prawem Unii Europejskiej </w:t>
      </w:r>
      <w:r w:rsidRPr="00780D6B">
        <w:rPr>
          <w:rFonts w:eastAsia="Times New Roman" w:cs="Times New Roman"/>
          <w:b/>
          <w:i/>
          <w:iCs/>
          <w:sz w:val="24"/>
          <w:szCs w:val="24"/>
        </w:rPr>
        <w:t>projekt</w:t>
      </w:r>
      <w:r w:rsidR="00804066" w:rsidRPr="00780D6B">
        <w:rPr>
          <w:rFonts w:eastAsia="Times New Roman" w:cs="Times New Roman"/>
          <w:b/>
          <w:i/>
          <w:iCs/>
          <w:sz w:val="24"/>
          <w:szCs w:val="24"/>
        </w:rPr>
        <w:t xml:space="preserve">u </w:t>
      </w:r>
      <w:r w:rsidR="003F6FA5" w:rsidRPr="00EF6048">
        <w:rPr>
          <w:b/>
          <w:i/>
          <w:sz w:val="24"/>
          <w:szCs w:val="24"/>
        </w:rPr>
        <w:t xml:space="preserve">ustawy </w:t>
      </w:r>
      <w:r w:rsidR="00EF6048" w:rsidRPr="00EF6048">
        <w:rPr>
          <w:b/>
          <w:i/>
          <w:sz w:val="24"/>
          <w:szCs w:val="24"/>
        </w:rPr>
        <w:t>o zmianie ustawy o dowodach osobistych oraz niektórych innych ustaw</w:t>
      </w:r>
      <w:r w:rsidR="003F6FA5" w:rsidRPr="00EF6048">
        <w:rPr>
          <w:rFonts w:eastAsia="Times New Roman" w:cs="Times New Roman"/>
          <w:b/>
          <w:i/>
          <w:iCs/>
          <w:sz w:val="24"/>
          <w:szCs w:val="24"/>
        </w:rPr>
        <w:t>,</w:t>
      </w:r>
      <w:r w:rsidR="003F6FA5" w:rsidRPr="003F6FA5">
        <w:rPr>
          <w:rFonts w:eastAsia="Times New Roman" w:cs="Times New Roman"/>
          <w:b/>
          <w:i/>
          <w:iCs/>
          <w:sz w:val="24"/>
          <w:szCs w:val="24"/>
        </w:rPr>
        <w:t xml:space="preserve"> </w:t>
      </w:r>
      <w:r w:rsidR="003F6FA5" w:rsidRPr="003F6FA5">
        <w:rPr>
          <w:rFonts w:eastAsia="Times New Roman" w:cs="Times New Roman"/>
          <w:b/>
          <w:sz w:val="24"/>
          <w:szCs w:val="24"/>
        </w:rPr>
        <w:t>wyrażona przez ministra właściwego do spraw członkostwa Rzeczypospolitej Polskiej w Unii Europejskiej</w:t>
      </w:r>
    </w:p>
    <w:p w14:paraId="07B4DBA1" w14:textId="77777777" w:rsidR="003F6FA5" w:rsidRPr="00780D6B" w:rsidRDefault="003F6FA5" w:rsidP="003F6FA5">
      <w:pPr>
        <w:spacing w:after="120" w:line="240" w:lineRule="auto"/>
        <w:ind w:left="-426"/>
        <w:rPr>
          <w:rFonts w:eastAsia="Times New Roman" w:cs="Times New Roman"/>
          <w:i/>
          <w:color w:val="auto"/>
          <w:sz w:val="24"/>
          <w:szCs w:val="24"/>
        </w:rPr>
      </w:pPr>
    </w:p>
    <w:p w14:paraId="405A636A" w14:textId="77777777" w:rsidR="003B2323" w:rsidRPr="00780D6B" w:rsidRDefault="003B2323" w:rsidP="00705480">
      <w:pPr>
        <w:autoSpaceDE w:val="0"/>
        <w:autoSpaceDN w:val="0"/>
        <w:adjustRightInd w:val="0"/>
        <w:spacing w:after="0" w:line="240" w:lineRule="auto"/>
        <w:ind w:left="-426" w:firstLine="284"/>
        <w:jc w:val="center"/>
        <w:rPr>
          <w:rFonts w:eastAsia="Times New Roman" w:cs="Times New Roman"/>
          <w:i/>
          <w:color w:val="auto"/>
          <w:sz w:val="24"/>
          <w:szCs w:val="24"/>
        </w:rPr>
      </w:pPr>
    </w:p>
    <w:p w14:paraId="66A4AEA0" w14:textId="77777777" w:rsidR="00E23D0D" w:rsidRPr="00780D6B" w:rsidRDefault="00E23D0D" w:rsidP="009B1ED8">
      <w:pPr>
        <w:spacing w:after="120" w:line="240" w:lineRule="auto"/>
        <w:ind w:left="-426" w:firstLine="284"/>
        <w:rPr>
          <w:rFonts w:eastAsia="Times New Roman" w:cs="Times New Roman"/>
          <w:i/>
          <w:color w:val="auto"/>
          <w:sz w:val="24"/>
          <w:szCs w:val="24"/>
        </w:rPr>
      </w:pPr>
      <w:r w:rsidRPr="00780D6B">
        <w:rPr>
          <w:rFonts w:eastAsia="Times New Roman" w:cs="Times New Roman"/>
          <w:i/>
          <w:color w:val="auto"/>
          <w:sz w:val="24"/>
          <w:szCs w:val="24"/>
        </w:rPr>
        <w:t>Szanown</w:t>
      </w:r>
      <w:r w:rsidR="000312A8">
        <w:rPr>
          <w:rFonts w:eastAsia="Times New Roman" w:cs="Times New Roman"/>
          <w:i/>
          <w:color w:val="auto"/>
          <w:sz w:val="24"/>
          <w:szCs w:val="24"/>
        </w:rPr>
        <w:t>y</w:t>
      </w:r>
      <w:r w:rsidRPr="00780D6B">
        <w:rPr>
          <w:rFonts w:eastAsia="Times New Roman" w:cs="Times New Roman"/>
          <w:i/>
          <w:color w:val="auto"/>
          <w:sz w:val="24"/>
          <w:szCs w:val="24"/>
        </w:rPr>
        <w:t xml:space="preserve"> Pani</w:t>
      </w:r>
      <w:r w:rsidR="000312A8">
        <w:rPr>
          <w:rFonts w:eastAsia="Times New Roman" w:cs="Times New Roman"/>
          <w:i/>
          <w:color w:val="auto"/>
          <w:sz w:val="24"/>
          <w:szCs w:val="24"/>
        </w:rPr>
        <w:t>e</w:t>
      </w:r>
      <w:r w:rsidRPr="00780D6B">
        <w:rPr>
          <w:rFonts w:eastAsia="Times New Roman" w:cs="Times New Roman"/>
          <w:i/>
          <w:color w:val="auto"/>
          <w:sz w:val="24"/>
          <w:szCs w:val="24"/>
        </w:rPr>
        <w:t xml:space="preserve"> Minist</w:t>
      </w:r>
      <w:r w:rsidR="000312A8">
        <w:rPr>
          <w:rFonts w:eastAsia="Times New Roman" w:cs="Times New Roman"/>
          <w:i/>
          <w:color w:val="auto"/>
          <w:sz w:val="24"/>
          <w:szCs w:val="24"/>
        </w:rPr>
        <w:t>rze,</w:t>
      </w:r>
    </w:p>
    <w:p w14:paraId="56CC1726" w14:textId="77777777" w:rsidR="00B9144F" w:rsidRPr="00780D6B" w:rsidRDefault="00B9144F" w:rsidP="00E23D0D">
      <w:pPr>
        <w:spacing w:after="0" w:line="240" w:lineRule="auto"/>
        <w:ind w:left="-426"/>
        <w:rPr>
          <w:rFonts w:eastAsia="Times New Roman" w:cs="Times New Roman"/>
          <w:i/>
          <w:color w:val="auto"/>
          <w:sz w:val="24"/>
          <w:szCs w:val="24"/>
        </w:rPr>
      </w:pPr>
    </w:p>
    <w:p w14:paraId="6EA103A3" w14:textId="37A83882" w:rsidR="00B9144F" w:rsidRDefault="00B9144F" w:rsidP="009B1ED8">
      <w:pPr>
        <w:spacing w:after="120" w:line="240" w:lineRule="auto"/>
        <w:ind w:left="-142"/>
        <w:jc w:val="both"/>
        <w:rPr>
          <w:rFonts w:eastAsia="Times New Roman" w:cs="Times New Roman"/>
          <w:color w:val="auto"/>
          <w:sz w:val="24"/>
          <w:szCs w:val="24"/>
        </w:rPr>
      </w:pPr>
      <w:r w:rsidRPr="00780D6B">
        <w:rPr>
          <w:rFonts w:eastAsia="Times New Roman" w:cs="Times New Roman"/>
          <w:color w:val="auto"/>
          <w:sz w:val="24"/>
          <w:szCs w:val="24"/>
        </w:rPr>
        <w:t>w związku z przedłożonym projekt</w:t>
      </w:r>
      <w:r w:rsidR="00825CA7" w:rsidRPr="00780D6B">
        <w:rPr>
          <w:rFonts w:eastAsia="Times New Roman" w:cs="Times New Roman"/>
          <w:color w:val="auto"/>
          <w:sz w:val="24"/>
          <w:szCs w:val="24"/>
        </w:rPr>
        <w:t>em</w:t>
      </w:r>
      <w:r w:rsidRPr="00780D6B">
        <w:rPr>
          <w:rFonts w:eastAsia="Times New Roman" w:cs="Times New Roman"/>
          <w:i/>
          <w:color w:val="auto"/>
          <w:sz w:val="24"/>
          <w:szCs w:val="24"/>
        </w:rPr>
        <w:t xml:space="preserve"> </w:t>
      </w:r>
      <w:r w:rsidR="000312A8">
        <w:rPr>
          <w:rFonts w:eastAsia="Times New Roman" w:cs="Times New Roman"/>
          <w:color w:val="auto"/>
          <w:sz w:val="24"/>
          <w:szCs w:val="24"/>
        </w:rPr>
        <w:t>ustawy</w:t>
      </w:r>
      <w:r w:rsidRPr="00780D6B">
        <w:rPr>
          <w:rFonts w:eastAsia="Times New Roman" w:cs="Times New Roman"/>
          <w:b/>
          <w:i/>
          <w:color w:val="auto"/>
          <w:sz w:val="24"/>
          <w:szCs w:val="24"/>
        </w:rPr>
        <w:t xml:space="preserve"> </w:t>
      </w:r>
      <w:r w:rsidRPr="00780D6B">
        <w:rPr>
          <w:rFonts w:eastAsia="Times New Roman" w:cs="Times New Roman"/>
          <w:color w:val="auto"/>
          <w:sz w:val="24"/>
          <w:szCs w:val="24"/>
        </w:rPr>
        <w:t>pozwalam sobie wyrazić poniższą opinię.</w:t>
      </w:r>
    </w:p>
    <w:p w14:paraId="4B8CB109" w14:textId="653E4B24" w:rsidR="000E7708" w:rsidRDefault="000E7708" w:rsidP="009B1ED8">
      <w:pPr>
        <w:spacing w:after="120" w:line="240" w:lineRule="auto"/>
        <w:ind w:left="-142"/>
        <w:jc w:val="both"/>
        <w:rPr>
          <w:rFonts w:asciiTheme="minorHAnsi" w:hAnsiTheme="minorHAnsi" w:cstheme="minorHAnsi"/>
          <w:color w:val="auto"/>
          <w:sz w:val="24"/>
          <w:szCs w:val="24"/>
        </w:rPr>
      </w:pPr>
      <w:r>
        <w:rPr>
          <w:rFonts w:eastAsia="Times New Roman" w:cs="Times New Roman"/>
          <w:color w:val="auto"/>
          <w:sz w:val="24"/>
          <w:szCs w:val="24"/>
        </w:rPr>
        <w:t xml:space="preserve">Projektowany </w:t>
      </w:r>
      <w:r w:rsidRPr="000E7708">
        <w:rPr>
          <w:rFonts w:asciiTheme="minorHAnsi" w:eastAsia="Times New Roman" w:hAnsiTheme="minorHAnsi" w:cstheme="minorHAnsi"/>
          <w:color w:val="auto"/>
          <w:sz w:val="24"/>
          <w:szCs w:val="24"/>
        </w:rPr>
        <w:t>art. 12ca przewiduje, że do korzystania z dostępu do danych biometrycznych zamieszczonych w warstwie elektronicznej dowodu osobistego w</w:t>
      </w:r>
      <w:r w:rsidR="00661A42">
        <w:rPr>
          <w:rFonts w:asciiTheme="minorHAnsi" w:eastAsia="Times New Roman" w:hAnsiTheme="minorHAnsi" w:cstheme="minorHAnsi"/>
          <w:color w:val="auto"/>
          <w:sz w:val="24"/>
          <w:szCs w:val="24"/>
        </w:rPr>
        <w:t xml:space="preserve"> </w:t>
      </w:r>
      <w:r w:rsidRPr="000E7708">
        <w:rPr>
          <w:rFonts w:asciiTheme="minorHAnsi" w:eastAsia="Times New Roman" w:hAnsiTheme="minorHAnsi" w:cstheme="minorHAnsi"/>
          <w:color w:val="auto"/>
          <w:sz w:val="24"/>
          <w:szCs w:val="24"/>
        </w:rPr>
        <w:t xml:space="preserve">zakresie odcisków palców będą uprawnione podmioty, o których mowa w art. 66 ust. 3 pkt 1-11 ustawy z dnia 6 sierpnia 2010 r. o dowodach osobistych, tj.: </w:t>
      </w:r>
      <w:r w:rsidRPr="000E7708">
        <w:rPr>
          <w:rFonts w:asciiTheme="minorHAnsi" w:hAnsiTheme="minorHAnsi" w:cstheme="minorHAnsi"/>
          <w:color w:val="auto"/>
          <w:sz w:val="24"/>
          <w:szCs w:val="24"/>
        </w:rPr>
        <w:t>organy prokuratury, organy Policji, Komendant Główny Straży Granicznej, Komendant Straży Marszałkowskiej, Komendant Służby Ochrony Państwa, Szef Służby Wywiadu Wojskowego, Szef Służby Kontrwywiadu Wojskowego, organy Krajowej Administracji Skarbowej, Komendant Główny Żandarmerii Wojskowej, Szef Agencji Bezpieczeństwa Wewnętrznego, Szef Agencji Wywiadu, Szef Centralnego Biura Antykorupcyjnego, Szef Krajowego Centrum Informacji Kryminalnych, minister właściwy do</w:t>
      </w:r>
      <w:r w:rsidR="00661A42">
        <w:rPr>
          <w:rFonts w:asciiTheme="minorHAnsi" w:hAnsiTheme="minorHAnsi" w:cstheme="minorHAnsi"/>
          <w:color w:val="auto"/>
          <w:sz w:val="24"/>
          <w:szCs w:val="24"/>
        </w:rPr>
        <w:t> </w:t>
      </w:r>
      <w:r w:rsidRPr="000E7708">
        <w:rPr>
          <w:rFonts w:asciiTheme="minorHAnsi" w:hAnsiTheme="minorHAnsi" w:cstheme="minorHAnsi"/>
          <w:color w:val="auto"/>
          <w:sz w:val="24"/>
          <w:szCs w:val="24"/>
        </w:rPr>
        <w:t>spraw finansów publicznych, Minister Sprawiedliwości, organy informacji finansowej, inspektorzy Inspekcji Transportu Drogowego oraz strażnicy gminni (miejscy).</w:t>
      </w:r>
    </w:p>
    <w:p w14:paraId="37BBC1E6" w14:textId="3415DE67" w:rsidR="000E7708" w:rsidRDefault="000E7708" w:rsidP="009B1ED8">
      <w:pPr>
        <w:spacing w:after="120" w:line="240" w:lineRule="auto"/>
        <w:ind w:left="-142"/>
        <w:jc w:val="both"/>
        <w:rPr>
          <w:rFonts w:asciiTheme="minorHAnsi" w:hAnsiTheme="minorHAnsi" w:cstheme="minorHAnsi"/>
          <w:bCs/>
          <w:color w:val="auto"/>
          <w:sz w:val="24"/>
          <w:szCs w:val="24"/>
        </w:rPr>
      </w:pPr>
      <w:r>
        <w:rPr>
          <w:rFonts w:asciiTheme="minorHAnsi" w:hAnsiTheme="minorHAnsi" w:cstheme="minorHAnsi"/>
          <w:color w:val="auto"/>
          <w:sz w:val="24"/>
          <w:szCs w:val="24"/>
        </w:rPr>
        <w:t xml:space="preserve">Zgodnie </w:t>
      </w:r>
      <w:r w:rsidRPr="0054349D">
        <w:rPr>
          <w:rFonts w:asciiTheme="minorHAnsi" w:hAnsiTheme="minorHAnsi" w:cstheme="minorHAnsi"/>
          <w:color w:val="auto"/>
          <w:sz w:val="24"/>
          <w:szCs w:val="24"/>
        </w:rPr>
        <w:t xml:space="preserve">z przekazaną tabelą zgodności </w:t>
      </w:r>
      <w:r>
        <w:rPr>
          <w:rFonts w:asciiTheme="minorHAnsi" w:hAnsiTheme="minorHAnsi" w:cstheme="minorHAnsi"/>
          <w:color w:val="auto"/>
          <w:sz w:val="24"/>
          <w:szCs w:val="24"/>
        </w:rPr>
        <w:t xml:space="preserve">oraz uzasadnieniem projektu, </w:t>
      </w:r>
      <w:r w:rsidRPr="0054349D">
        <w:rPr>
          <w:rFonts w:asciiTheme="minorHAnsi" w:hAnsiTheme="minorHAnsi" w:cstheme="minorHAnsi"/>
          <w:color w:val="auto"/>
          <w:sz w:val="24"/>
          <w:szCs w:val="24"/>
        </w:rPr>
        <w:t>przepis ten ma zapewnić stosowanie art. 11 ust.</w:t>
      </w:r>
      <w:r>
        <w:rPr>
          <w:rFonts w:asciiTheme="minorHAnsi" w:hAnsiTheme="minorHAnsi" w:cstheme="minorHAnsi"/>
          <w:color w:val="auto"/>
          <w:sz w:val="24"/>
          <w:szCs w:val="24"/>
        </w:rPr>
        <w:t xml:space="preserve"> </w:t>
      </w:r>
      <w:r w:rsidRPr="0054349D">
        <w:rPr>
          <w:rFonts w:asciiTheme="minorHAnsi" w:hAnsiTheme="minorHAnsi" w:cstheme="minorHAnsi"/>
          <w:color w:val="auto"/>
          <w:sz w:val="24"/>
          <w:szCs w:val="24"/>
        </w:rPr>
        <w:t>6 rozporządzenia Parlamentu Europejskiego i Rady (UE) 2019/1157 z</w:t>
      </w:r>
      <w:r w:rsidR="00661A42">
        <w:rPr>
          <w:rFonts w:asciiTheme="minorHAnsi" w:hAnsiTheme="minorHAnsi" w:cstheme="minorHAnsi"/>
          <w:color w:val="auto"/>
          <w:sz w:val="24"/>
          <w:szCs w:val="24"/>
        </w:rPr>
        <w:t> </w:t>
      </w:r>
      <w:r w:rsidRPr="0054349D">
        <w:rPr>
          <w:rFonts w:asciiTheme="minorHAnsi" w:hAnsiTheme="minorHAnsi" w:cstheme="minorHAnsi"/>
          <w:color w:val="auto"/>
          <w:sz w:val="24"/>
          <w:szCs w:val="24"/>
        </w:rPr>
        <w:t xml:space="preserve">dnia 20 czerwca 2019 r. w sprawie poprawy zabezpieczeń </w:t>
      </w:r>
      <w:r w:rsidRPr="0054349D">
        <w:rPr>
          <w:rFonts w:asciiTheme="minorHAnsi" w:hAnsiTheme="minorHAnsi" w:cstheme="minorHAnsi"/>
          <w:bCs/>
          <w:color w:val="auto"/>
          <w:sz w:val="24"/>
          <w:szCs w:val="24"/>
        </w:rPr>
        <w:t>dowodów osobistych obywateli Unii i dokumentów pobytowych wydawanych obywatelom Unii i członkom ich rodzin korzystającym z prawa do swobodnego przemieszczania się.</w:t>
      </w:r>
    </w:p>
    <w:p w14:paraId="7F8D280E" w14:textId="446A3B29" w:rsidR="000E7708" w:rsidRPr="00C67C58" w:rsidRDefault="000E7708" w:rsidP="009B1ED8">
      <w:pPr>
        <w:spacing w:after="120" w:line="240" w:lineRule="auto"/>
        <w:ind w:left="-142"/>
        <w:jc w:val="both"/>
        <w:rPr>
          <w:rFonts w:asciiTheme="minorHAnsi" w:hAnsiTheme="minorHAnsi" w:cstheme="minorHAnsi"/>
          <w:color w:val="auto"/>
          <w:sz w:val="24"/>
          <w:szCs w:val="24"/>
        </w:rPr>
      </w:pPr>
      <w:r>
        <w:rPr>
          <w:rFonts w:asciiTheme="minorHAnsi" w:hAnsiTheme="minorHAnsi" w:cstheme="minorHAnsi"/>
          <w:bCs/>
          <w:color w:val="auto"/>
          <w:sz w:val="24"/>
          <w:szCs w:val="24"/>
        </w:rPr>
        <w:t xml:space="preserve">Wskazany </w:t>
      </w:r>
      <w:r w:rsidRPr="0054349D">
        <w:rPr>
          <w:rFonts w:asciiTheme="minorHAnsi" w:hAnsiTheme="minorHAnsi" w:cstheme="minorHAnsi"/>
          <w:bCs/>
          <w:color w:val="auto"/>
          <w:sz w:val="24"/>
          <w:szCs w:val="24"/>
        </w:rPr>
        <w:t xml:space="preserve">przepis </w:t>
      </w:r>
      <w:r w:rsidRPr="0054349D">
        <w:rPr>
          <w:rFonts w:asciiTheme="minorHAnsi" w:hAnsiTheme="minorHAnsi" w:cstheme="minorHAnsi"/>
          <w:color w:val="auto"/>
          <w:sz w:val="24"/>
          <w:szCs w:val="24"/>
        </w:rPr>
        <w:t>rozporządzenia stanowi, że dane biometryczne przechowywane na</w:t>
      </w:r>
      <w:r w:rsidR="00661A42">
        <w:rPr>
          <w:rFonts w:asciiTheme="minorHAnsi" w:hAnsiTheme="minorHAnsi" w:cstheme="minorHAnsi"/>
          <w:color w:val="auto"/>
          <w:sz w:val="24"/>
          <w:szCs w:val="24"/>
        </w:rPr>
        <w:t xml:space="preserve"> </w:t>
      </w:r>
      <w:r w:rsidRPr="0054349D">
        <w:rPr>
          <w:rFonts w:asciiTheme="minorHAnsi" w:hAnsiTheme="minorHAnsi" w:cstheme="minorHAnsi"/>
          <w:color w:val="auto"/>
          <w:sz w:val="24"/>
          <w:szCs w:val="24"/>
        </w:rPr>
        <w:t>nośniku danych dowodów osobistych i dokumentów pobytowych są</w:t>
      </w:r>
      <w:r w:rsidR="00661A42">
        <w:rPr>
          <w:rFonts w:asciiTheme="minorHAnsi" w:hAnsiTheme="minorHAnsi" w:cstheme="minorHAnsi"/>
          <w:color w:val="auto"/>
          <w:sz w:val="24"/>
          <w:szCs w:val="24"/>
        </w:rPr>
        <w:t xml:space="preserve"> </w:t>
      </w:r>
      <w:r w:rsidRPr="0054349D">
        <w:rPr>
          <w:rFonts w:asciiTheme="minorHAnsi" w:hAnsiTheme="minorHAnsi" w:cstheme="minorHAnsi"/>
          <w:color w:val="auto"/>
          <w:sz w:val="24"/>
          <w:szCs w:val="24"/>
        </w:rPr>
        <w:t>wykorzystywane wyłącznie zgodnie z prawem Unii i prawem krajowym przez</w:t>
      </w:r>
      <w:r w:rsidR="00661A42">
        <w:rPr>
          <w:rFonts w:asciiTheme="minorHAnsi" w:hAnsiTheme="minorHAnsi" w:cstheme="minorHAnsi"/>
          <w:color w:val="auto"/>
          <w:sz w:val="24"/>
          <w:szCs w:val="24"/>
        </w:rPr>
        <w:t xml:space="preserve"> </w:t>
      </w:r>
      <w:r w:rsidRPr="0054349D">
        <w:rPr>
          <w:rFonts w:asciiTheme="minorHAnsi" w:hAnsiTheme="minorHAnsi" w:cstheme="minorHAnsi"/>
          <w:color w:val="auto"/>
          <w:sz w:val="24"/>
          <w:szCs w:val="24"/>
        </w:rPr>
        <w:t xml:space="preserve">odpowiednio upoważniony personel właściwych organów krajowych i agencji unijnych dla potrzeb weryfikacji autentyczności dowodu osobistego lub dokumentu pobytowego lub tożsamości jego posiadacza za pomocą </w:t>
      </w:r>
      <w:r w:rsidRPr="0054349D">
        <w:rPr>
          <w:rFonts w:asciiTheme="minorHAnsi" w:hAnsiTheme="minorHAnsi" w:cstheme="minorHAnsi"/>
          <w:color w:val="auto"/>
          <w:sz w:val="24"/>
          <w:szCs w:val="24"/>
        </w:rPr>
        <w:lastRenderedPageBreak/>
        <w:t xml:space="preserve">bezpośrednio dostępnych </w:t>
      </w:r>
      <w:r w:rsidRPr="00C67C58">
        <w:rPr>
          <w:rFonts w:asciiTheme="minorHAnsi" w:hAnsiTheme="minorHAnsi" w:cstheme="minorHAnsi"/>
          <w:color w:val="auto"/>
          <w:sz w:val="24"/>
          <w:szCs w:val="24"/>
        </w:rPr>
        <w:t>porównywalnych cech w przypadkach, gdy okazanie dowodu osobistego lub dokumentu pobytowego jest wymagane przepisami.</w:t>
      </w:r>
    </w:p>
    <w:p w14:paraId="3E51E24C" w14:textId="657085BC" w:rsidR="00A90491" w:rsidRPr="00C67C58" w:rsidRDefault="00A90491" w:rsidP="009B1ED8">
      <w:pPr>
        <w:spacing w:after="120" w:line="240" w:lineRule="auto"/>
        <w:ind w:left="-142"/>
        <w:jc w:val="both"/>
        <w:rPr>
          <w:rFonts w:asciiTheme="minorHAnsi" w:hAnsiTheme="minorHAnsi" w:cstheme="minorHAnsi"/>
          <w:color w:val="auto"/>
          <w:sz w:val="24"/>
          <w:szCs w:val="24"/>
        </w:rPr>
      </w:pPr>
      <w:r w:rsidRPr="00C67C58">
        <w:rPr>
          <w:rFonts w:asciiTheme="minorHAnsi" w:hAnsiTheme="minorHAnsi" w:cstheme="minorHAnsi"/>
          <w:color w:val="auto"/>
          <w:sz w:val="24"/>
          <w:szCs w:val="24"/>
        </w:rPr>
        <w:t>W tym kontekście należy zauważyć, że w projektowanym przepisie nie wskazano, dla jakich celów dane biometryczne zamieszczone w warstwie elektronicznej dowodu osobistego w</w:t>
      </w:r>
      <w:r w:rsidR="00661A42" w:rsidRPr="00C67C58">
        <w:rPr>
          <w:rFonts w:asciiTheme="minorHAnsi" w:hAnsiTheme="minorHAnsi" w:cstheme="minorHAnsi"/>
          <w:color w:val="auto"/>
          <w:sz w:val="24"/>
          <w:szCs w:val="24"/>
        </w:rPr>
        <w:t> </w:t>
      </w:r>
      <w:r w:rsidRPr="00C67C58">
        <w:rPr>
          <w:rFonts w:asciiTheme="minorHAnsi" w:hAnsiTheme="minorHAnsi" w:cstheme="minorHAnsi"/>
          <w:color w:val="auto"/>
          <w:sz w:val="24"/>
          <w:szCs w:val="24"/>
        </w:rPr>
        <w:t>zakresie odcisków palców mogą być przetwarzane przez wskazane wyżej podmioty, co</w:t>
      </w:r>
      <w:r w:rsidR="00661A42" w:rsidRPr="00C67C58">
        <w:rPr>
          <w:rFonts w:asciiTheme="minorHAnsi" w:hAnsiTheme="minorHAnsi" w:cstheme="minorHAnsi"/>
          <w:color w:val="auto"/>
          <w:sz w:val="24"/>
          <w:szCs w:val="24"/>
        </w:rPr>
        <w:t> </w:t>
      </w:r>
      <w:r w:rsidRPr="00C67C58">
        <w:rPr>
          <w:rFonts w:asciiTheme="minorHAnsi" w:hAnsiTheme="minorHAnsi" w:cstheme="minorHAnsi"/>
          <w:color w:val="auto"/>
          <w:sz w:val="24"/>
          <w:szCs w:val="24"/>
        </w:rPr>
        <w:t>z</w:t>
      </w:r>
      <w:r w:rsidR="00661A42" w:rsidRPr="00C67C58">
        <w:rPr>
          <w:rFonts w:asciiTheme="minorHAnsi" w:hAnsiTheme="minorHAnsi" w:cstheme="minorHAnsi"/>
          <w:color w:val="auto"/>
          <w:sz w:val="24"/>
          <w:szCs w:val="24"/>
        </w:rPr>
        <w:t> </w:t>
      </w:r>
      <w:r w:rsidRPr="00C67C58">
        <w:rPr>
          <w:rFonts w:asciiTheme="minorHAnsi" w:hAnsiTheme="minorHAnsi" w:cstheme="minorHAnsi"/>
          <w:color w:val="auto"/>
          <w:sz w:val="24"/>
          <w:szCs w:val="24"/>
        </w:rPr>
        <w:t>uwagi na specyfikę ich zadań może nasuwać wątpliwości interpretacyjne.</w:t>
      </w:r>
    </w:p>
    <w:p w14:paraId="07544D47" w14:textId="0D7E3AB9" w:rsidR="00A90491" w:rsidRPr="00C67C58" w:rsidRDefault="00A90491" w:rsidP="009B1ED8">
      <w:pPr>
        <w:spacing w:after="120" w:line="240" w:lineRule="auto"/>
        <w:ind w:left="-142"/>
        <w:jc w:val="both"/>
        <w:rPr>
          <w:rFonts w:asciiTheme="minorHAnsi" w:hAnsiTheme="minorHAnsi" w:cstheme="minorHAnsi"/>
          <w:color w:val="auto"/>
          <w:sz w:val="24"/>
          <w:szCs w:val="24"/>
        </w:rPr>
      </w:pPr>
      <w:r w:rsidRPr="00C67C58">
        <w:rPr>
          <w:rFonts w:asciiTheme="minorHAnsi" w:hAnsiTheme="minorHAnsi" w:cstheme="minorHAnsi"/>
          <w:color w:val="auto"/>
          <w:sz w:val="24"/>
          <w:szCs w:val="24"/>
        </w:rPr>
        <w:t>Na podstawie obecnego brzmienia art. 12ca nie można bowiem rozstrzygnąć, czy</w:t>
      </w:r>
      <w:r w:rsidR="00661A42" w:rsidRPr="00C67C58">
        <w:rPr>
          <w:rFonts w:asciiTheme="minorHAnsi" w:hAnsiTheme="minorHAnsi" w:cstheme="minorHAnsi"/>
          <w:color w:val="auto"/>
          <w:sz w:val="24"/>
          <w:szCs w:val="24"/>
        </w:rPr>
        <w:t xml:space="preserve"> </w:t>
      </w:r>
      <w:r w:rsidRPr="00C67C58">
        <w:rPr>
          <w:rFonts w:asciiTheme="minorHAnsi" w:hAnsiTheme="minorHAnsi" w:cstheme="minorHAnsi"/>
          <w:color w:val="auto"/>
          <w:sz w:val="24"/>
          <w:szCs w:val="24"/>
        </w:rPr>
        <w:t xml:space="preserve">zamiarem ustawodawcy jest, aby podmioty, o których mowa w  </w:t>
      </w:r>
      <w:r w:rsidRPr="00C67C58">
        <w:rPr>
          <w:rFonts w:asciiTheme="minorHAnsi" w:eastAsia="Times New Roman" w:hAnsiTheme="minorHAnsi" w:cstheme="minorHAnsi"/>
          <w:color w:val="auto"/>
          <w:sz w:val="24"/>
          <w:szCs w:val="24"/>
        </w:rPr>
        <w:t>art. 66 ust. 3 pkt 1-11 ustawy z dnia 6</w:t>
      </w:r>
      <w:r w:rsidR="00661A42" w:rsidRPr="00C67C58">
        <w:rPr>
          <w:rFonts w:asciiTheme="minorHAnsi" w:eastAsia="Times New Roman" w:hAnsiTheme="minorHAnsi" w:cstheme="minorHAnsi"/>
          <w:color w:val="auto"/>
          <w:sz w:val="24"/>
          <w:szCs w:val="24"/>
        </w:rPr>
        <w:t> </w:t>
      </w:r>
      <w:r w:rsidRPr="00C67C58">
        <w:rPr>
          <w:rFonts w:asciiTheme="minorHAnsi" w:eastAsia="Times New Roman" w:hAnsiTheme="minorHAnsi" w:cstheme="minorHAnsi"/>
          <w:color w:val="auto"/>
          <w:sz w:val="24"/>
          <w:szCs w:val="24"/>
        </w:rPr>
        <w:t>sierpnia 2010 r. o dowodach osobistych</w:t>
      </w:r>
      <w:r w:rsidR="00E273C6" w:rsidRPr="00C67C58">
        <w:rPr>
          <w:rFonts w:asciiTheme="minorHAnsi" w:eastAsia="Times New Roman" w:hAnsiTheme="minorHAnsi" w:cstheme="minorHAnsi"/>
          <w:color w:val="auto"/>
          <w:sz w:val="24"/>
          <w:szCs w:val="24"/>
        </w:rPr>
        <w:t>,</w:t>
      </w:r>
      <w:r w:rsidRPr="00C67C58">
        <w:rPr>
          <w:rFonts w:asciiTheme="minorHAnsi" w:hAnsiTheme="minorHAnsi" w:cstheme="minorHAnsi"/>
          <w:color w:val="auto"/>
          <w:sz w:val="24"/>
          <w:szCs w:val="24"/>
        </w:rPr>
        <w:t xml:space="preserve"> były uprawnione do przetwarzania danych biometrycznych zamieszczonych w warstwie elektronicznej dowodu osobistego w zakresie odcisków palców wyłącznie dla celów wskazanych w art. 11 ust. 6 rozporządzenia 2019/115, tj.</w:t>
      </w:r>
      <w:r w:rsidR="00661A42" w:rsidRPr="00C67C58">
        <w:rPr>
          <w:rFonts w:asciiTheme="minorHAnsi" w:hAnsiTheme="minorHAnsi" w:cstheme="minorHAnsi"/>
          <w:color w:val="auto"/>
          <w:sz w:val="24"/>
          <w:szCs w:val="24"/>
        </w:rPr>
        <w:t> </w:t>
      </w:r>
      <w:r w:rsidRPr="00C67C58">
        <w:rPr>
          <w:rFonts w:asciiTheme="minorHAnsi" w:hAnsiTheme="minorHAnsi" w:cstheme="minorHAnsi"/>
          <w:color w:val="auto"/>
          <w:sz w:val="24"/>
          <w:szCs w:val="24"/>
        </w:rPr>
        <w:t>dla potrzeb weryfikacji autentyczności dowodu osobistego lub tożsamości jego posiadacza, czy też do celów realizacji innych zadań tych podmiotów wynikających z przepisów odrębnych.</w:t>
      </w:r>
    </w:p>
    <w:p w14:paraId="6B705B26" w14:textId="5DC836C5" w:rsidR="00A90491" w:rsidRPr="00C67C58" w:rsidRDefault="00A90491" w:rsidP="009B1ED8">
      <w:pPr>
        <w:spacing w:after="120" w:line="240" w:lineRule="auto"/>
        <w:ind w:left="-142"/>
        <w:jc w:val="both"/>
        <w:rPr>
          <w:rFonts w:asciiTheme="minorHAnsi" w:hAnsiTheme="minorHAnsi" w:cstheme="minorHAnsi"/>
          <w:color w:val="auto"/>
          <w:sz w:val="24"/>
          <w:szCs w:val="24"/>
        </w:rPr>
      </w:pPr>
      <w:r w:rsidRPr="00C67C58">
        <w:rPr>
          <w:rFonts w:asciiTheme="minorHAnsi" w:hAnsiTheme="minorHAnsi" w:cstheme="minorHAnsi"/>
          <w:color w:val="auto"/>
          <w:sz w:val="24"/>
          <w:szCs w:val="24"/>
        </w:rPr>
        <w:t>Kwestia wymaga zatem wyjaśnienia przez projektodawcę.</w:t>
      </w:r>
    </w:p>
    <w:p w14:paraId="64EA1202" w14:textId="7B56C0B9" w:rsidR="00A90491" w:rsidRPr="00C67C58" w:rsidRDefault="00A90491" w:rsidP="009B1ED8">
      <w:pPr>
        <w:spacing w:after="120" w:line="240" w:lineRule="auto"/>
        <w:ind w:left="-142"/>
        <w:jc w:val="both"/>
        <w:rPr>
          <w:rFonts w:asciiTheme="minorHAnsi" w:hAnsiTheme="minorHAnsi" w:cstheme="minorHAnsi"/>
          <w:color w:val="auto"/>
          <w:sz w:val="24"/>
          <w:szCs w:val="24"/>
        </w:rPr>
      </w:pPr>
      <w:r w:rsidRPr="00C67C58">
        <w:rPr>
          <w:rFonts w:asciiTheme="minorHAnsi" w:hAnsiTheme="minorHAnsi" w:cstheme="minorHAnsi"/>
          <w:color w:val="auto"/>
          <w:sz w:val="24"/>
          <w:szCs w:val="24"/>
        </w:rPr>
        <w:t>Jeśli celem projektowanego przepisu byłaby wyłącznie, jak wskazano w tabeli zgodności oraz</w:t>
      </w:r>
      <w:r w:rsidR="00661A42" w:rsidRPr="00C67C58">
        <w:rPr>
          <w:rFonts w:asciiTheme="minorHAnsi" w:hAnsiTheme="minorHAnsi" w:cstheme="minorHAnsi"/>
          <w:color w:val="auto"/>
          <w:sz w:val="24"/>
          <w:szCs w:val="24"/>
        </w:rPr>
        <w:t> </w:t>
      </w:r>
      <w:r w:rsidRPr="00C67C58">
        <w:rPr>
          <w:rFonts w:asciiTheme="minorHAnsi" w:hAnsiTheme="minorHAnsi" w:cstheme="minorHAnsi"/>
          <w:color w:val="auto"/>
          <w:sz w:val="24"/>
          <w:szCs w:val="24"/>
        </w:rPr>
        <w:t>uzasadnieniu projektu, realizacja zadań określonych w art. 11 ust. 6 rozporządzenia 2019/1157, konieczne jest jego doprecyzowanie np. poprzez wskazanie, że chodzi o realizację tych celów, mając na uwadze również zakaz powtarzania treści rozporządzeń unijnych w</w:t>
      </w:r>
      <w:r w:rsidR="00661A42" w:rsidRPr="00C67C58">
        <w:rPr>
          <w:rFonts w:asciiTheme="minorHAnsi" w:hAnsiTheme="minorHAnsi" w:cstheme="minorHAnsi"/>
          <w:color w:val="auto"/>
          <w:sz w:val="24"/>
          <w:szCs w:val="24"/>
        </w:rPr>
        <w:t> </w:t>
      </w:r>
      <w:r w:rsidRPr="00C67C58">
        <w:rPr>
          <w:rFonts w:asciiTheme="minorHAnsi" w:hAnsiTheme="minorHAnsi" w:cstheme="minorHAnsi"/>
          <w:color w:val="auto"/>
          <w:sz w:val="24"/>
          <w:szCs w:val="24"/>
        </w:rPr>
        <w:t>przepisach krajowych.</w:t>
      </w:r>
    </w:p>
    <w:p w14:paraId="2900ED22" w14:textId="2610961B" w:rsidR="00A90491" w:rsidRDefault="00A90491" w:rsidP="009B1ED8">
      <w:pPr>
        <w:spacing w:after="120" w:line="240" w:lineRule="auto"/>
        <w:ind w:left="-142"/>
        <w:jc w:val="both"/>
        <w:rPr>
          <w:rFonts w:asciiTheme="minorHAnsi" w:hAnsiTheme="minorHAnsi" w:cstheme="minorHAnsi"/>
          <w:color w:val="auto"/>
          <w:sz w:val="24"/>
          <w:szCs w:val="24"/>
        </w:rPr>
      </w:pPr>
      <w:r w:rsidRPr="00C67C58">
        <w:rPr>
          <w:rFonts w:asciiTheme="minorHAnsi" w:hAnsiTheme="minorHAnsi" w:cstheme="minorHAnsi"/>
          <w:color w:val="auto"/>
          <w:sz w:val="24"/>
          <w:szCs w:val="24"/>
        </w:rPr>
        <w:t>Jeśli natomiast art. 12ca ma stanowić upoważnienie do przetwarzania danych na</w:t>
      </w:r>
      <w:r w:rsidR="00661A42" w:rsidRPr="00C67C58">
        <w:rPr>
          <w:rFonts w:asciiTheme="minorHAnsi" w:hAnsiTheme="minorHAnsi" w:cstheme="minorHAnsi"/>
          <w:color w:val="auto"/>
          <w:sz w:val="24"/>
          <w:szCs w:val="24"/>
        </w:rPr>
        <w:t xml:space="preserve"> </w:t>
      </w:r>
      <w:r w:rsidRPr="00C67C58">
        <w:rPr>
          <w:rFonts w:asciiTheme="minorHAnsi" w:hAnsiTheme="minorHAnsi" w:cstheme="minorHAnsi"/>
          <w:color w:val="auto"/>
          <w:sz w:val="24"/>
          <w:szCs w:val="24"/>
        </w:rPr>
        <w:t>zasadach wskazanych w art. 66 ust. 3 ustawy o dowodach osobistych, tj. w zakresie niezbędnym do</w:t>
      </w:r>
      <w:r w:rsidR="00661A42" w:rsidRPr="00C67C58">
        <w:rPr>
          <w:rFonts w:asciiTheme="minorHAnsi" w:hAnsiTheme="minorHAnsi" w:cstheme="minorHAnsi"/>
          <w:color w:val="auto"/>
          <w:sz w:val="24"/>
          <w:szCs w:val="24"/>
        </w:rPr>
        <w:t> </w:t>
      </w:r>
      <w:r w:rsidRPr="00C67C58">
        <w:rPr>
          <w:rFonts w:asciiTheme="minorHAnsi" w:hAnsiTheme="minorHAnsi" w:cstheme="minorHAnsi"/>
          <w:color w:val="auto"/>
          <w:sz w:val="24"/>
          <w:szCs w:val="24"/>
        </w:rPr>
        <w:t>realizacji przez uprawnione podmioty zadań określonych w ustawach szczególnych, należy wskazać, że również konieczne byłoby doprecyzowanie projektowanego przepisu o wskazanie, w jakim celu wskazane dane mogłyby być wykorzystywane przez te podmioty. Jednocześnie konieczne byłoby dokonanie odpowiedniej zmiany w tabeli zgodności i uzasadnieniu projektu ustawy (takie rozwiązanie wykraczałoby bowiem poza zakres możliwości przewidzianych w art. 11 ust. 6 rozporządzenia 2019/1157).</w:t>
      </w:r>
      <w:r>
        <w:rPr>
          <w:rFonts w:asciiTheme="minorHAnsi" w:hAnsiTheme="minorHAnsi" w:cstheme="minorHAnsi"/>
          <w:color w:val="auto"/>
          <w:sz w:val="24"/>
          <w:szCs w:val="24"/>
        </w:rPr>
        <w:t xml:space="preserve"> Należy bowiem wskazać, że na gruncie rozporządzenia </w:t>
      </w:r>
      <w:r w:rsidRPr="00A96DA7">
        <w:rPr>
          <w:rFonts w:asciiTheme="minorHAnsi" w:hAnsiTheme="minorHAnsi" w:cstheme="minorHAnsi"/>
          <w:color w:val="auto"/>
          <w:sz w:val="24"/>
          <w:szCs w:val="24"/>
        </w:rPr>
        <w:t>Parlamentu Europejskiego i Rady (UE) 2016/679 z dnia 27 kwietnia 2016 r. w sprawie ochrony osób fizycznych w związku z</w:t>
      </w:r>
      <w:r>
        <w:rPr>
          <w:rFonts w:asciiTheme="minorHAnsi" w:hAnsiTheme="minorHAnsi" w:cstheme="minorHAnsi"/>
          <w:color w:val="auto"/>
          <w:sz w:val="24"/>
          <w:szCs w:val="24"/>
        </w:rPr>
        <w:t> </w:t>
      </w:r>
      <w:r w:rsidRPr="00A96DA7">
        <w:rPr>
          <w:rFonts w:asciiTheme="minorHAnsi" w:hAnsiTheme="minorHAnsi" w:cstheme="minorHAnsi"/>
          <w:color w:val="auto"/>
          <w:sz w:val="24"/>
          <w:szCs w:val="24"/>
        </w:rPr>
        <w:t>przetwarzaniem danych osobowych i w sprawie swobodnego przepływu takich danych oraz uchylenia dyrektywy 95/46/WE (ogólne ro</w:t>
      </w:r>
      <w:r>
        <w:rPr>
          <w:rFonts w:asciiTheme="minorHAnsi" w:hAnsiTheme="minorHAnsi" w:cstheme="minorHAnsi"/>
          <w:color w:val="auto"/>
          <w:sz w:val="24"/>
          <w:szCs w:val="24"/>
        </w:rPr>
        <w:t>zporządzenie o</w:t>
      </w:r>
      <w:r w:rsidR="00661A42">
        <w:rPr>
          <w:rFonts w:asciiTheme="minorHAnsi" w:hAnsiTheme="minorHAnsi" w:cstheme="minorHAnsi"/>
          <w:color w:val="auto"/>
          <w:sz w:val="24"/>
          <w:szCs w:val="24"/>
        </w:rPr>
        <w:t> </w:t>
      </w:r>
      <w:r>
        <w:rPr>
          <w:rFonts w:asciiTheme="minorHAnsi" w:hAnsiTheme="minorHAnsi" w:cstheme="minorHAnsi"/>
          <w:color w:val="auto"/>
          <w:sz w:val="24"/>
          <w:szCs w:val="24"/>
        </w:rPr>
        <w:t>ochronie danych) możliwa jest zmiana celu przetwarzania danych osobowych zgromadzonych uprzednio w innym celu (a</w:t>
      </w:r>
      <w:r w:rsidR="00661A42">
        <w:rPr>
          <w:rFonts w:asciiTheme="minorHAnsi" w:hAnsiTheme="minorHAnsi" w:cstheme="minorHAnsi"/>
          <w:color w:val="auto"/>
          <w:sz w:val="24"/>
          <w:szCs w:val="24"/>
        </w:rPr>
        <w:t xml:space="preserve"> </w:t>
      </w:r>
      <w:r>
        <w:rPr>
          <w:rFonts w:asciiTheme="minorHAnsi" w:hAnsiTheme="minorHAnsi" w:cstheme="minorHAnsi"/>
          <w:color w:val="auto"/>
          <w:sz w:val="24"/>
          <w:szCs w:val="24"/>
        </w:rPr>
        <w:t>taka sytuacja miałaby miejsce w tym przypadku).</w:t>
      </w:r>
    </w:p>
    <w:p w14:paraId="749A0F2D" w14:textId="7FF62469" w:rsidR="00A90491" w:rsidRDefault="00A90491" w:rsidP="009B1ED8">
      <w:pPr>
        <w:spacing w:after="120" w:line="240" w:lineRule="auto"/>
        <w:ind w:left="-142"/>
        <w:jc w:val="both"/>
        <w:rPr>
          <w:rFonts w:asciiTheme="minorHAnsi" w:hAnsiTheme="minorHAnsi" w:cstheme="minorHAnsi"/>
          <w:color w:val="auto"/>
          <w:sz w:val="24"/>
          <w:szCs w:val="24"/>
        </w:rPr>
      </w:pPr>
      <w:r>
        <w:rPr>
          <w:rFonts w:asciiTheme="minorHAnsi" w:hAnsiTheme="minorHAnsi" w:cstheme="minorHAnsi"/>
          <w:color w:val="auto"/>
          <w:sz w:val="24"/>
          <w:szCs w:val="24"/>
        </w:rPr>
        <w:t xml:space="preserve">Zgodnie </w:t>
      </w:r>
      <w:r w:rsidR="00E94F44" w:rsidRPr="00A96DA7">
        <w:rPr>
          <w:rFonts w:asciiTheme="minorHAnsi" w:hAnsiTheme="minorHAnsi" w:cstheme="minorHAnsi"/>
          <w:color w:val="auto"/>
          <w:sz w:val="24"/>
          <w:szCs w:val="24"/>
        </w:rPr>
        <w:t xml:space="preserve">z </w:t>
      </w:r>
      <w:r w:rsidR="00E94F44">
        <w:rPr>
          <w:rFonts w:asciiTheme="minorHAnsi" w:hAnsiTheme="minorHAnsi" w:cstheme="minorHAnsi"/>
          <w:color w:val="auto"/>
          <w:sz w:val="24"/>
          <w:szCs w:val="24"/>
        </w:rPr>
        <w:t>art. 6 ust. 4</w:t>
      </w:r>
      <w:r w:rsidR="00E94F44" w:rsidRPr="00A96DA7">
        <w:rPr>
          <w:rFonts w:asciiTheme="minorHAnsi" w:hAnsiTheme="minorHAnsi" w:cstheme="minorHAnsi"/>
          <w:color w:val="auto"/>
          <w:sz w:val="24"/>
          <w:szCs w:val="24"/>
        </w:rPr>
        <w:t xml:space="preserve"> rozporządzenia 2016/679, jeżeli przetwarzanie w celu innym niż</w:t>
      </w:r>
      <w:r w:rsidR="00661A42">
        <w:rPr>
          <w:rFonts w:asciiTheme="minorHAnsi" w:hAnsiTheme="minorHAnsi" w:cstheme="minorHAnsi"/>
          <w:color w:val="auto"/>
          <w:sz w:val="24"/>
          <w:szCs w:val="24"/>
        </w:rPr>
        <w:t xml:space="preserve"> </w:t>
      </w:r>
      <w:r w:rsidR="00E94F44" w:rsidRPr="00A96DA7">
        <w:rPr>
          <w:rFonts w:asciiTheme="minorHAnsi" w:hAnsiTheme="minorHAnsi" w:cstheme="minorHAnsi"/>
          <w:color w:val="auto"/>
          <w:sz w:val="24"/>
          <w:szCs w:val="24"/>
        </w:rPr>
        <w:t>cel, w</w:t>
      </w:r>
      <w:r w:rsidR="00661A42">
        <w:rPr>
          <w:rFonts w:asciiTheme="minorHAnsi" w:hAnsiTheme="minorHAnsi" w:cstheme="minorHAnsi"/>
          <w:color w:val="auto"/>
          <w:sz w:val="24"/>
          <w:szCs w:val="24"/>
        </w:rPr>
        <w:t> </w:t>
      </w:r>
      <w:r w:rsidR="00E94F44" w:rsidRPr="00A96DA7">
        <w:rPr>
          <w:rFonts w:asciiTheme="minorHAnsi" w:hAnsiTheme="minorHAnsi" w:cstheme="minorHAnsi"/>
          <w:color w:val="auto"/>
          <w:sz w:val="24"/>
          <w:szCs w:val="24"/>
        </w:rPr>
        <w:t>którym dane osobowe zostały zebrane, nie odbywa się na podstawie zgody osoby, której dane dotyczą, ani prawa Unii lub prawa państwa członkowskiego stanowiących w</w:t>
      </w:r>
      <w:r w:rsidR="00661A42">
        <w:rPr>
          <w:rFonts w:asciiTheme="minorHAnsi" w:hAnsiTheme="minorHAnsi" w:cstheme="minorHAnsi"/>
          <w:color w:val="auto"/>
          <w:sz w:val="24"/>
          <w:szCs w:val="24"/>
        </w:rPr>
        <w:t> </w:t>
      </w:r>
      <w:r w:rsidR="00E94F44" w:rsidRPr="00A96DA7">
        <w:rPr>
          <w:rFonts w:asciiTheme="minorHAnsi" w:hAnsiTheme="minorHAnsi" w:cstheme="minorHAnsi"/>
          <w:color w:val="auto"/>
          <w:sz w:val="24"/>
          <w:szCs w:val="24"/>
        </w:rPr>
        <w:t>demokratycznym społeczeństwie niezbędny i proporcjonalny środek służący zagwarantowaniu celów, o których mowa w art. 23 ust. 1 RODO, administrator – aby ustalić, czy przetwarzanie w innym celu jest zgodne z celem, w którym dane osobowe zostały pierwotnie zebrane – bierze pod uwagę między innymi:</w:t>
      </w:r>
    </w:p>
    <w:p w14:paraId="64FC00B1" w14:textId="3481EE86" w:rsidR="00E94F44" w:rsidRPr="00E94F44" w:rsidRDefault="00E94F44" w:rsidP="00E94F44">
      <w:pPr>
        <w:pStyle w:val="Akapitzlist"/>
        <w:numPr>
          <w:ilvl w:val="0"/>
          <w:numId w:val="6"/>
        </w:numPr>
        <w:spacing w:after="120" w:line="240" w:lineRule="auto"/>
        <w:jc w:val="both"/>
        <w:rPr>
          <w:rFonts w:asciiTheme="minorHAnsi" w:hAnsiTheme="minorHAnsi" w:cstheme="minorHAnsi"/>
          <w:color w:val="auto"/>
          <w:sz w:val="24"/>
          <w:szCs w:val="24"/>
        </w:rPr>
      </w:pPr>
      <w:r w:rsidRPr="00E94F44">
        <w:rPr>
          <w:rFonts w:asciiTheme="minorHAnsi" w:hAnsiTheme="minorHAnsi" w:cstheme="minorHAnsi"/>
          <w:color w:val="auto"/>
          <w:sz w:val="24"/>
          <w:szCs w:val="24"/>
        </w:rPr>
        <w:t>wszelkie związki między celami, w których zebrano dane osobowe, a celami zamierzonego dalszego przetwarzania;</w:t>
      </w:r>
    </w:p>
    <w:p w14:paraId="05044251" w14:textId="5A37BD7B" w:rsidR="00E94F44" w:rsidRPr="00E94F44" w:rsidRDefault="00E94F44" w:rsidP="00E94F44">
      <w:pPr>
        <w:pStyle w:val="Akapitzlist"/>
        <w:numPr>
          <w:ilvl w:val="0"/>
          <w:numId w:val="6"/>
        </w:numPr>
        <w:spacing w:after="120" w:line="240" w:lineRule="auto"/>
        <w:jc w:val="both"/>
        <w:rPr>
          <w:rFonts w:eastAsia="Times New Roman" w:cs="Times New Roman"/>
          <w:color w:val="auto"/>
          <w:sz w:val="24"/>
          <w:szCs w:val="24"/>
        </w:rPr>
      </w:pPr>
      <w:r w:rsidRPr="00E94F44">
        <w:rPr>
          <w:rFonts w:asciiTheme="minorHAnsi" w:hAnsiTheme="minorHAnsi" w:cstheme="minorHAnsi"/>
          <w:color w:val="auto"/>
          <w:sz w:val="24"/>
          <w:szCs w:val="24"/>
        </w:rPr>
        <w:t>kontekst, w którym zebrano dane osobowe, w szczególności relację między osobami, których dane dotyczą, a administratorem;</w:t>
      </w:r>
    </w:p>
    <w:p w14:paraId="276D0D2C" w14:textId="36D56B95" w:rsidR="00E94F44" w:rsidRPr="00E94F44" w:rsidRDefault="00E94F44" w:rsidP="00E94F44">
      <w:pPr>
        <w:pStyle w:val="Akapitzlist"/>
        <w:numPr>
          <w:ilvl w:val="0"/>
          <w:numId w:val="6"/>
        </w:numPr>
        <w:spacing w:after="120" w:line="240" w:lineRule="auto"/>
        <w:jc w:val="both"/>
        <w:rPr>
          <w:rFonts w:eastAsia="Times New Roman" w:cs="Times New Roman"/>
          <w:color w:val="auto"/>
          <w:sz w:val="24"/>
          <w:szCs w:val="24"/>
        </w:rPr>
      </w:pPr>
      <w:r w:rsidRPr="00A96DA7">
        <w:rPr>
          <w:rFonts w:asciiTheme="minorHAnsi" w:hAnsiTheme="minorHAnsi" w:cstheme="minorHAnsi"/>
          <w:color w:val="auto"/>
          <w:sz w:val="24"/>
          <w:szCs w:val="24"/>
        </w:rPr>
        <w:t>charakter danych osobowych, w szczególności czy przetwarzane są szczególne kategorie danych osobowych zgodnie z art. 9 lub dane osobowe dotyczące wyroków skazujących i</w:t>
      </w:r>
      <w:r w:rsidR="00661A42">
        <w:rPr>
          <w:rFonts w:asciiTheme="minorHAnsi" w:hAnsiTheme="minorHAnsi" w:cstheme="minorHAnsi"/>
          <w:color w:val="auto"/>
          <w:sz w:val="24"/>
          <w:szCs w:val="24"/>
        </w:rPr>
        <w:t> </w:t>
      </w:r>
      <w:r w:rsidRPr="00A96DA7">
        <w:rPr>
          <w:rFonts w:asciiTheme="minorHAnsi" w:hAnsiTheme="minorHAnsi" w:cstheme="minorHAnsi"/>
          <w:color w:val="auto"/>
          <w:sz w:val="24"/>
          <w:szCs w:val="24"/>
        </w:rPr>
        <w:t>naruszeń prawa zgodnie z art. 10;</w:t>
      </w:r>
    </w:p>
    <w:p w14:paraId="4172B075" w14:textId="49709C59" w:rsidR="00E94F44" w:rsidRPr="00E94F44" w:rsidRDefault="00E94F44" w:rsidP="00E94F44">
      <w:pPr>
        <w:pStyle w:val="Akapitzlist"/>
        <w:numPr>
          <w:ilvl w:val="0"/>
          <w:numId w:val="6"/>
        </w:numPr>
        <w:spacing w:after="120" w:line="240" w:lineRule="auto"/>
        <w:jc w:val="both"/>
        <w:rPr>
          <w:rFonts w:eastAsia="Times New Roman" w:cs="Times New Roman"/>
          <w:color w:val="auto"/>
          <w:sz w:val="24"/>
          <w:szCs w:val="24"/>
        </w:rPr>
      </w:pPr>
      <w:r w:rsidRPr="00A96DA7">
        <w:rPr>
          <w:rFonts w:asciiTheme="minorHAnsi" w:hAnsiTheme="minorHAnsi" w:cstheme="minorHAnsi"/>
          <w:color w:val="auto"/>
          <w:sz w:val="24"/>
          <w:szCs w:val="24"/>
        </w:rPr>
        <w:lastRenderedPageBreak/>
        <w:t>ewentualne konsekwencje zamierzonego dalszego przetwarzania dla osób, których dane dotyczą;</w:t>
      </w:r>
    </w:p>
    <w:p w14:paraId="002ADCB3" w14:textId="37574658" w:rsidR="00E94F44" w:rsidRPr="00E94F44" w:rsidRDefault="00E94F44" w:rsidP="00E94F44">
      <w:pPr>
        <w:pStyle w:val="Akapitzlist"/>
        <w:numPr>
          <w:ilvl w:val="0"/>
          <w:numId w:val="6"/>
        </w:numPr>
        <w:spacing w:after="120" w:line="240" w:lineRule="auto"/>
        <w:jc w:val="both"/>
        <w:rPr>
          <w:rFonts w:eastAsia="Times New Roman" w:cs="Times New Roman"/>
          <w:color w:val="auto"/>
          <w:sz w:val="24"/>
          <w:szCs w:val="24"/>
        </w:rPr>
      </w:pPr>
      <w:r w:rsidRPr="00A96DA7">
        <w:rPr>
          <w:rFonts w:asciiTheme="minorHAnsi" w:hAnsiTheme="minorHAnsi" w:cstheme="minorHAnsi"/>
          <w:color w:val="auto"/>
          <w:sz w:val="24"/>
          <w:szCs w:val="24"/>
        </w:rPr>
        <w:t>istnienie odpowiednich zabezpieczeń, w tym ewentualnie szyfrowania lub</w:t>
      </w:r>
      <w:r>
        <w:rPr>
          <w:rFonts w:asciiTheme="minorHAnsi" w:hAnsiTheme="minorHAnsi" w:cstheme="minorHAnsi"/>
          <w:color w:val="auto"/>
          <w:sz w:val="24"/>
          <w:szCs w:val="24"/>
        </w:rPr>
        <w:t> </w:t>
      </w:r>
      <w:r w:rsidRPr="00A96DA7">
        <w:rPr>
          <w:rFonts w:asciiTheme="minorHAnsi" w:hAnsiTheme="minorHAnsi" w:cstheme="minorHAnsi"/>
          <w:color w:val="auto"/>
          <w:sz w:val="24"/>
          <w:szCs w:val="24"/>
        </w:rPr>
        <w:t xml:space="preserve"> pseudonimizacji.</w:t>
      </w:r>
    </w:p>
    <w:p w14:paraId="2A32715E" w14:textId="5F3D671A" w:rsidR="00E94F44" w:rsidRDefault="00E94F44" w:rsidP="00E94F44">
      <w:pPr>
        <w:spacing w:after="120" w:line="240" w:lineRule="auto"/>
        <w:ind w:left="-142"/>
        <w:jc w:val="both"/>
        <w:rPr>
          <w:rFonts w:asciiTheme="minorHAnsi" w:hAnsiTheme="minorHAnsi" w:cstheme="minorHAnsi"/>
          <w:color w:val="auto"/>
          <w:sz w:val="24"/>
          <w:szCs w:val="24"/>
        </w:rPr>
      </w:pPr>
      <w:r>
        <w:rPr>
          <w:rFonts w:eastAsia="Times New Roman" w:cs="Times New Roman"/>
          <w:color w:val="auto"/>
          <w:sz w:val="24"/>
          <w:szCs w:val="24"/>
        </w:rPr>
        <w:t xml:space="preserve">Z art. 6 </w:t>
      </w:r>
      <w:r w:rsidRPr="00A96DA7">
        <w:rPr>
          <w:rFonts w:asciiTheme="minorHAnsi" w:hAnsiTheme="minorHAnsi" w:cstheme="minorHAnsi"/>
          <w:color w:val="auto"/>
          <w:sz w:val="24"/>
          <w:szCs w:val="24"/>
        </w:rPr>
        <w:t>ust. 4 rozporządzenia 2016/679 wynika zatem, że administrator danych osobowych, który chce zmienić cel przetwarzania danych osobowych musi, co do zasady, przeprowadzić szczegółową analizę zgodności nowego celu z poprzednim celem przetwarzania danych osobowych uwzględniając wskazane w tym przepisie kryteria. Wyjątek od tej zasady dotyczy sytuacji, gdy zmiana celu opiera się na zgodzie osoby, której dotyczą dane</w:t>
      </w:r>
      <w:r>
        <w:rPr>
          <w:rFonts w:asciiTheme="minorHAnsi" w:hAnsiTheme="minorHAnsi" w:cstheme="minorHAnsi"/>
          <w:color w:val="auto"/>
          <w:sz w:val="24"/>
          <w:szCs w:val="24"/>
        </w:rPr>
        <w:t>,</w:t>
      </w:r>
      <w:r w:rsidRPr="00A96DA7">
        <w:rPr>
          <w:rFonts w:asciiTheme="minorHAnsi" w:hAnsiTheme="minorHAnsi" w:cstheme="minorHAnsi"/>
          <w:color w:val="auto"/>
          <w:sz w:val="24"/>
          <w:szCs w:val="24"/>
        </w:rPr>
        <w:t xml:space="preserve"> albo ma podstawę w przepisach prawa. Jednak zmiana celu oparta na przepisach prawa jest ograniczona wyłącznie do przypadków stanowiących w demokratycznym społeczeństwie niezbędny i</w:t>
      </w:r>
      <w:r w:rsidR="00661A42">
        <w:rPr>
          <w:rFonts w:asciiTheme="minorHAnsi" w:hAnsiTheme="minorHAnsi" w:cstheme="minorHAnsi"/>
          <w:color w:val="auto"/>
          <w:sz w:val="24"/>
          <w:szCs w:val="24"/>
        </w:rPr>
        <w:t> </w:t>
      </w:r>
      <w:r w:rsidRPr="00A96DA7">
        <w:rPr>
          <w:rFonts w:asciiTheme="minorHAnsi" w:hAnsiTheme="minorHAnsi" w:cstheme="minorHAnsi"/>
          <w:color w:val="auto"/>
          <w:sz w:val="24"/>
          <w:szCs w:val="24"/>
        </w:rPr>
        <w:t>proporcjonalny środek służący zagwarantowaniu celów, o których mowa w art. 23 ust. 1 rozporządzenia 2016/679 (np. bezpieczeństwo narodowe lub publiczne</w:t>
      </w:r>
      <w:r>
        <w:rPr>
          <w:rFonts w:asciiTheme="minorHAnsi" w:hAnsiTheme="minorHAnsi" w:cstheme="minorHAnsi"/>
          <w:color w:val="auto"/>
          <w:sz w:val="24"/>
          <w:szCs w:val="24"/>
        </w:rPr>
        <w:t xml:space="preserve"> </w:t>
      </w:r>
      <w:r w:rsidRPr="00A96DA7">
        <w:rPr>
          <w:rFonts w:asciiTheme="minorHAnsi" w:hAnsiTheme="minorHAnsi" w:cstheme="minorHAnsi"/>
          <w:color w:val="auto"/>
          <w:sz w:val="24"/>
          <w:szCs w:val="24"/>
        </w:rPr>
        <w:t>czy zapobieganie przestępczości).</w:t>
      </w:r>
    </w:p>
    <w:p w14:paraId="124E43B6" w14:textId="7826B71D" w:rsidR="00E94F44" w:rsidRPr="00E94F44" w:rsidRDefault="00E94F44" w:rsidP="00E94F44">
      <w:pPr>
        <w:spacing w:after="120" w:line="240" w:lineRule="auto"/>
        <w:ind w:left="-142"/>
        <w:jc w:val="both"/>
        <w:rPr>
          <w:rFonts w:eastAsia="Times New Roman" w:cs="Times New Roman"/>
          <w:color w:val="auto"/>
          <w:sz w:val="24"/>
          <w:szCs w:val="24"/>
        </w:rPr>
      </w:pPr>
      <w:r>
        <w:rPr>
          <w:rFonts w:eastAsia="Times New Roman" w:cs="Times New Roman"/>
          <w:color w:val="auto"/>
          <w:sz w:val="24"/>
          <w:szCs w:val="24"/>
        </w:rPr>
        <w:t xml:space="preserve">Zasadne zatem </w:t>
      </w:r>
      <w:r w:rsidRPr="00A96DA7">
        <w:rPr>
          <w:rFonts w:asciiTheme="minorHAnsi" w:hAnsiTheme="minorHAnsi" w:cstheme="minorHAnsi"/>
          <w:color w:val="auto"/>
          <w:sz w:val="24"/>
          <w:szCs w:val="24"/>
        </w:rPr>
        <w:t>jest przedstawienie</w:t>
      </w:r>
      <w:r>
        <w:rPr>
          <w:rFonts w:asciiTheme="minorHAnsi" w:hAnsiTheme="minorHAnsi" w:cstheme="minorHAnsi"/>
          <w:color w:val="auto"/>
          <w:sz w:val="24"/>
          <w:szCs w:val="24"/>
        </w:rPr>
        <w:t xml:space="preserve"> przez projektodawcę </w:t>
      </w:r>
      <w:r w:rsidRPr="00A96DA7">
        <w:rPr>
          <w:rFonts w:asciiTheme="minorHAnsi" w:hAnsiTheme="minorHAnsi" w:cstheme="minorHAnsi"/>
          <w:color w:val="auto"/>
          <w:sz w:val="24"/>
          <w:szCs w:val="24"/>
        </w:rPr>
        <w:t xml:space="preserve">wyjaśnień dotyczących proporcjonalności takiego rozwiązania </w:t>
      </w:r>
      <w:r>
        <w:rPr>
          <w:rFonts w:asciiTheme="minorHAnsi" w:hAnsiTheme="minorHAnsi" w:cstheme="minorHAnsi"/>
          <w:color w:val="auto"/>
          <w:sz w:val="24"/>
          <w:szCs w:val="24"/>
        </w:rPr>
        <w:t>w świetle wymogów wskazanego przepisu rozporządzenia. Jednocześnie w</w:t>
      </w:r>
      <w:r w:rsidRPr="00A96DA7">
        <w:rPr>
          <w:rFonts w:asciiTheme="minorHAnsi" w:hAnsiTheme="minorHAnsi" w:cstheme="minorHAnsi"/>
          <w:color w:val="auto"/>
          <w:sz w:val="24"/>
          <w:szCs w:val="24"/>
        </w:rPr>
        <w:t xml:space="preserve"> świetle powyższego możliwość przetwarzania danych osobowych w innych celach niż te, do których </w:t>
      </w:r>
      <w:r>
        <w:rPr>
          <w:rFonts w:asciiTheme="minorHAnsi" w:hAnsiTheme="minorHAnsi" w:cstheme="minorHAnsi"/>
          <w:color w:val="auto"/>
          <w:sz w:val="24"/>
          <w:szCs w:val="24"/>
        </w:rPr>
        <w:t xml:space="preserve">dane zostały </w:t>
      </w:r>
      <w:r w:rsidRPr="00A96DA7">
        <w:rPr>
          <w:rFonts w:asciiTheme="minorHAnsi" w:hAnsiTheme="minorHAnsi" w:cstheme="minorHAnsi"/>
          <w:color w:val="auto"/>
          <w:sz w:val="24"/>
          <w:szCs w:val="24"/>
        </w:rPr>
        <w:t>zebrane</w:t>
      </w:r>
      <w:r>
        <w:rPr>
          <w:rFonts w:asciiTheme="minorHAnsi" w:hAnsiTheme="minorHAnsi" w:cstheme="minorHAnsi"/>
          <w:color w:val="auto"/>
          <w:sz w:val="24"/>
          <w:szCs w:val="24"/>
        </w:rPr>
        <w:t>,</w:t>
      </w:r>
      <w:r w:rsidRPr="00A96DA7">
        <w:rPr>
          <w:rFonts w:asciiTheme="minorHAnsi" w:hAnsiTheme="minorHAnsi" w:cstheme="minorHAnsi"/>
          <w:color w:val="auto"/>
          <w:sz w:val="24"/>
          <w:szCs w:val="24"/>
        </w:rPr>
        <w:t xml:space="preserve"> powinna zostać zawężona do</w:t>
      </w:r>
      <w:r>
        <w:rPr>
          <w:rFonts w:asciiTheme="minorHAnsi" w:hAnsiTheme="minorHAnsi" w:cstheme="minorHAnsi"/>
          <w:color w:val="auto"/>
          <w:sz w:val="24"/>
          <w:szCs w:val="24"/>
        </w:rPr>
        <w:t> </w:t>
      </w:r>
      <w:r w:rsidRPr="00A96DA7">
        <w:rPr>
          <w:rFonts w:asciiTheme="minorHAnsi" w:hAnsiTheme="minorHAnsi" w:cstheme="minorHAnsi"/>
          <w:color w:val="auto"/>
          <w:sz w:val="24"/>
          <w:szCs w:val="24"/>
        </w:rPr>
        <w:t xml:space="preserve">celów mieszczących się w zakresie wyjątków, o których mowa w art. 23 </w:t>
      </w:r>
      <w:r>
        <w:rPr>
          <w:rFonts w:asciiTheme="minorHAnsi" w:hAnsiTheme="minorHAnsi" w:cstheme="minorHAnsi"/>
          <w:color w:val="auto"/>
          <w:sz w:val="24"/>
          <w:szCs w:val="24"/>
        </w:rPr>
        <w:t>ust. 1 rozporządzenia 2016/679</w:t>
      </w:r>
      <w:r w:rsidR="00E273C6">
        <w:rPr>
          <w:rFonts w:asciiTheme="minorHAnsi" w:hAnsiTheme="minorHAnsi" w:cstheme="minorHAnsi"/>
          <w:color w:val="auto"/>
          <w:sz w:val="24"/>
          <w:szCs w:val="24"/>
        </w:rPr>
        <w:t>;</w:t>
      </w:r>
      <w:r>
        <w:rPr>
          <w:rFonts w:asciiTheme="minorHAnsi" w:hAnsiTheme="minorHAnsi" w:cstheme="minorHAnsi"/>
          <w:color w:val="auto"/>
          <w:sz w:val="24"/>
          <w:szCs w:val="24"/>
        </w:rPr>
        <w:t xml:space="preserve"> niezbędne jest zatem wskazanie, w jakim zakresie wspomniane organy mogłyby tak gromadzone dane przetwarzać. Również z art. 6 ust. 3 rozporządzenia 2016/679 wynika, że jeśli p</w:t>
      </w:r>
      <w:r w:rsidRPr="000052EB">
        <w:rPr>
          <w:rFonts w:asciiTheme="minorHAnsi" w:hAnsiTheme="minorHAnsi" w:cstheme="minorHAnsi"/>
          <w:color w:val="auto"/>
          <w:sz w:val="24"/>
          <w:szCs w:val="24"/>
        </w:rPr>
        <w:t>rzetwarzanie jest niezbędne do</w:t>
      </w:r>
      <w:r w:rsidR="00661A42">
        <w:rPr>
          <w:rFonts w:asciiTheme="minorHAnsi" w:hAnsiTheme="minorHAnsi" w:cstheme="minorHAnsi"/>
          <w:color w:val="auto"/>
          <w:sz w:val="24"/>
          <w:szCs w:val="24"/>
        </w:rPr>
        <w:t xml:space="preserve"> </w:t>
      </w:r>
      <w:r w:rsidRPr="000052EB">
        <w:rPr>
          <w:rFonts w:asciiTheme="minorHAnsi" w:hAnsiTheme="minorHAnsi" w:cstheme="minorHAnsi"/>
          <w:color w:val="auto"/>
          <w:sz w:val="24"/>
          <w:szCs w:val="24"/>
        </w:rPr>
        <w:t>wypełnienia obowiązku prawnego ciążącego na</w:t>
      </w:r>
      <w:r w:rsidR="00661A42">
        <w:rPr>
          <w:rFonts w:asciiTheme="minorHAnsi" w:hAnsiTheme="minorHAnsi" w:cstheme="minorHAnsi"/>
          <w:color w:val="auto"/>
          <w:sz w:val="24"/>
          <w:szCs w:val="24"/>
        </w:rPr>
        <w:t xml:space="preserve"> </w:t>
      </w:r>
      <w:r w:rsidRPr="000052EB">
        <w:rPr>
          <w:rFonts w:asciiTheme="minorHAnsi" w:hAnsiTheme="minorHAnsi" w:cstheme="minorHAnsi"/>
          <w:color w:val="auto"/>
          <w:sz w:val="24"/>
          <w:szCs w:val="24"/>
        </w:rPr>
        <w:t>administratorze</w:t>
      </w:r>
      <w:r>
        <w:rPr>
          <w:rFonts w:asciiTheme="minorHAnsi" w:hAnsiTheme="minorHAnsi" w:cstheme="minorHAnsi"/>
          <w:color w:val="auto"/>
          <w:sz w:val="24"/>
          <w:szCs w:val="24"/>
        </w:rPr>
        <w:t>, c</w:t>
      </w:r>
      <w:r w:rsidRPr="000052EB">
        <w:rPr>
          <w:rFonts w:asciiTheme="minorHAnsi" w:hAnsiTheme="minorHAnsi" w:cstheme="minorHAnsi"/>
          <w:color w:val="auto"/>
          <w:sz w:val="24"/>
          <w:szCs w:val="24"/>
        </w:rPr>
        <w:t>el przetwarzania musi być określony w</w:t>
      </w:r>
      <w:r w:rsidR="00661A42">
        <w:rPr>
          <w:rFonts w:asciiTheme="minorHAnsi" w:hAnsiTheme="minorHAnsi" w:cstheme="minorHAnsi"/>
          <w:color w:val="auto"/>
          <w:sz w:val="24"/>
          <w:szCs w:val="24"/>
        </w:rPr>
        <w:t xml:space="preserve"> </w:t>
      </w:r>
      <w:r w:rsidRPr="000052EB">
        <w:rPr>
          <w:rFonts w:asciiTheme="minorHAnsi" w:hAnsiTheme="minorHAnsi" w:cstheme="minorHAnsi"/>
          <w:color w:val="auto"/>
          <w:sz w:val="24"/>
          <w:szCs w:val="24"/>
        </w:rPr>
        <w:t>tej podstawie prawnej</w:t>
      </w:r>
      <w:r>
        <w:rPr>
          <w:rFonts w:asciiTheme="minorHAnsi" w:hAnsiTheme="minorHAnsi" w:cstheme="minorHAnsi"/>
          <w:color w:val="auto"/>
          <w:sz w:val="24"/>
          <w:szCs w:val="24"/>
        </w:rPr>
        <w:t>.</w:t>
      </w:r>
    </w:p>
    <w:p w14:paraId="074D0A51" w14:textId="77777777" w:rsidR="007F3EBA" w:rsidRPr="00EA7B0F" w:rsidRDefault="007F3EBA" w:rsidP="00CA6875">
      <w:pPr>
        <w:spacing w:after="120" w:line="240" w:lineRule="auto"/>
        <w:ind w:left="-142"/>
        <w:jc w:val="both"/>
        <w:rPr>
          <w:rFonts w:asciiTheme="minorHAnsi" w:eastAsia="Times New Roman" w:hAnsiTheme="minorHAnsi" w:cstheme="minorHAnsi"/>
          <w:color w:val="auto"/>
          <w:sz w:val="24"/>
          <w:szCs w:val="24"/>
        </w:rPr>
      </w:pPr>
    </w:p>
    <w:p w14:paraId="31916DF7" w14:textId="53643700" w:rsidR="00B9144F" w:rsidRPr="008562D5" w:rsidRDefault="00B9144F" w:rsidP="00F957C3">
      <w:pPr>
        <w:spacing w:after="0" w:line="276" w:lineRule="auto"/>
        <w:ind w:left="-142"/>
        <w:jc w:val="both"/>
        <w:rPr>
          <w:rFonts w:asciiTheme="minorHAnsi" w:eastAsia="Times New Roman" w:hAnsiTheme="minorHAnsi" w:cstheme="minorHAnsi"/>
          <w:b/>
          <w:color w:val="auto"/>
          <w:sz w:val="24"/>
          <w:szCs w:val="24"/>
        </w:rPr>
      </w:pPr>
      <w:r w:rsidRPr="008562D5">
        <w:rPr>
          <w:rFonts w:asciiTheme="minorHAnsi" w:eastAsia="Times New Roman" w:hAnsiTheme="minorHAnsi" w:cstheme="minorHAnsi"/>
          <w:b/>
          <w:color w:val="auto"/>
          <w:sz w:val="24"/>
          <w:szCs w:val="24"/>
        </w:rPr>
        <w:t>Projekt</w:t>
      </w:r>
      <w:r w:rsidR="00825CA7" w:rsidRPr="008562D5">
        <w:rPr>
          <w:rFonts w:asciiTheme="minorHAnsi" w:eastAsia="Times New Roman" w:hAnsiTheme="minorHAnsi" w:cstheme="minorHAnsi"/>
          <w:b/>
          <w:color w:val="auto"/>
          <w:sz w:val="24"/>
          <w:szCs w:val="24"/>
        </w:rPr>
        <w:t xml:space="preserve"> </w:t>
      </w:r>
      <w:r w:rsidR="000312A8" w:rsidRPr="008562D5">
        <w:rPr>
          <w:rFonts w:asciiTheme="minorHAnsi" w:eastAsia="Times New Roman" w:hAnsiTheme="minorHAnsi" w:cstheme="minorHAnsi"/>
          <w:b/>
          <w:color w:val="auto"/>
          <w:sz w:val="24"/>
          <w:szCs w:val="24"/>
        </w:rPr>
        <w:t xml:space="preserve">ustawy </w:t>
      </w:r>
      <w:r w:rsidR="00DA35B8">
        <w:rPr>
          <w:rFonts w:asciiTheme="minorHAnsi" w:eastAsia="Times New Roman" w:hAnsiTheme="minorHAnsi" w:cstheme="minorHAnsi"/>
          <w:b/>
          <w:color w:val="auto"/>
          <w:sz w:val="24"/>
          <w:szCs w:val="24"/>
        </w:rPr>
        <w:t>jest zgodny</w:t>
      </w:r>
      <w:r w:rsidR="000312A8" w:rsidRPr="008562D5">
        <w:rPr>
          <w:rFonts w:asciiTheme="minorHAnsi" w:eastAsia="Times New Roman" w:hAnsiTheme="minorHAnsi" w:cstheme="minorHAnsi"/>
          <w:b/>
          <w:color w:val="auto"/>
          <w:sz w:val="24"/>
          <w:szCs w:val="24"/>
        </w:rPr>
        <w:t xml:space="preserve"> z </w:t>
      </w:r>
      <w:r w:rsidR="00FF7405" w:rsidRPr="008562D5">
        <w:rPr>
          <w:rFonts w:asciiTheme="minorHAnsi" w:eastAsia="Times New Roman" w:hAnsiTheme="minorHAnsi" w:cstheme="minorHAnsi"/>
          <w:b/>
          <w:color w:val="auto"/>
          <w:sz w:val="24"/>
          <w:szCs w:val="24"/>
        </w:rPr>
        <w:t>prawem</w:t>
      </w:r>
      <w:r w:rsidR="000312A8" w:rsidRPr="008562D5">
        <w:rPr>
          <w:rFonts w:asciiTheme="minorHAnsi" w:eastAsia="Times New Roman" w:hAnsiTheme="minorHAnsi" w:cstheme="minorHAnsi"/>
          <w:b/>
          <w:color w:val="auto"/>
          <w:sz w:val="24"/>
          <w:szCs w:val="24"/>
        </w:rPr>
        <w:t xml:space="preserve"> Unii Europejskiej, z zastrzeżeniem uwag</w:t>
      </w:r>
      <w:r w:rsidR="001F0F0C">
        <w:rPr>
          <w:rFonts w:asciiTheme="minorHAnsi" w:eastAsia="Times New Roman" w:hAnsiTheme="minorHAnsi" w:cstheme="minorHAnsi"/>
          <w:b/>
          <w:color w:val="auto"/>
          <w:sz w:val="24"/>
          <w:szCs w:val="24"/>
        </w:rPr>
        <w:t xml:space="preserve">i zawartej </w:t>
      </w:r>
      <w:r w:rsidR="000B16EE" w:rsidRPr="008562D5">
        <w:rPr>
          <w:rFonts w:asciiTheme="minorHAnsi" w:eastAsia="Times New Roman" w:hAnsiTheme="minorHAnsi" w:cstheme="minorHAnsi"/>
          <w:b/>
          <w:color w:val="auto"/>
          <w:sz w:val="24"/>
          <w:szCs w:val="24"/>
        </w:rPr>
        <w:t>w</w:t>
      </w:r>
      <w:r w:rsidR="000B16EE">
        <w:rPr>
          <w:rFonts w:asciiTheme="minorHAnsi" w:eastAsia="Times New Roman" w:hAnsiTheme="minorHAnsi" w:cstheme="minorHAnsi"/>
          <w:b/>
          <w:color w:val="auto"/>
          <w:sz w:val="24"/>
          <w:szCs w:val="24"/>
        </w:rPr>
        <w:t> </w:t>
      </w:r>
      <w:r w:rsidR="000312A8" w:rsidRPr="008562D5">
        <w:rPr>
          <w:rFonts w:asciiTheme="minorHAnsi" w:eastAsia="Times New Roman" w:hAnsiTheme="minorHAnsi" w:cstheme="minorHAnsi"/>
          <w:b/>
          <w:color w:val="auto"/>
          <w:sz w:val="24"/>
          <w:szCs w:val="24"/>
        </w:rPr>
        <w:t>niniejszej opinii.</w:t>
      </w:r>
    </w:p>
    <w:p w14:paraId="33345A79" w14:textId="77777777" w:rsidR="00EB404A" w:rsidRPr="008562D5" w:rsidRDefault="00EB404A" w:rsidP="008562D5">
      <w:pPr>
        <w:pStyle w:val="Tekstpodstawowy"/>
        <w:spacing w:after="0" w:line="276" w:lineRule="auto"/>
        <w:ind w:left="-426" w:firstLine="284"/>
        <w:jc w:val="both"/>
        <w:rPr>
          <w:rFonts w:asciiTheme="minorHAnsi" w:hAnsiTheme="minorHAnsi" w:cstheme="minorHAnsi"/>
          <w:b/>
          <w:szCs w:val="24"/>
        </w:rPr>
      </w:pPr>
    </w:p>
    <w:p w14:paraId="7A7FA134" w14:textId="77777777" w:rsidR="00EB404A" w:rsidRPr="00780D6B" w:rsidRDefault="00EB404A" w:rsidP="009B1ED8">
      <w:pPr>
        <w:ind w:left="4956" w:right="-1" w:firstLine="284"/>
        <w:jc w:val="both"/>
        <w:rPr>
          <w:i/>
          <w:sz w:val="24"/>
          <w:szCs w:val="24"/>
        </w:rPr>
      </w:pPr>
      <w:r w:rsidRPr="00780D6B">
        <w:rPr>
          <w:i/>
          <w:sz w:val="24"/>
          <w:szCs w:val="24"/>
        </w:rPr>
        <w:t>Z poważaniem</w:t>
      </w:r>
    </w:p>
    <w:p w14:paraId="0D585283" w14:textId="77777777" w:rsidR="00804066" w:rsidRPr="00780D6B" w:rsidRDefault="00804066" w:rsidP="00804066">
      <w:pPr>
        <w:spacing w:after="0" w:line="240" w:lineRule="auto"/>
        <w:ind w:left="2835"/>
        <w:jc w:val="center"/>
        <w:rPr>
          <w:sz w:val="24"/>
          <w:szCs w:val="24"/>
          <w:lang w:eastAsia="en-US"/>
        </w:rPr>
      </w:pPr>
      <w:r w:rsidRPr="00780D6B">
        <w:rPr>
          <w:sz w:val="24"/>
          <w:szCs w:val="24"/>
          <w:lang w:eastAsia="en-US"/>
        </w:rPr>
        <w:t>Konrad Szymański</w:t>
      </w:r>
    </w:p>
    <w:p w14:paraId="10622091" w14:textId="77777777" w:rsidR="00804066" w:rsidRPr="00780D6B" w:rsidRDefault="00804066" w:rsidP="00804066">
      <w:pPr>
        <w:spacing w:after="0" w:line="240" w:lineRule="auto"/>
        <w:ind w:left="2835"/>
        <w:jc w:val="center"/>
        <w:rPr>
          <w:sz w:val="24"/>
          <w:szCs w:val="24"/>
          <w:lang w:eastAsia="en-US"/>
        </w:rPr>
      </w:pPr>
      <w:r w:rsidRPr="00780D6B">
        <w:rPr>
          <w:sz w:val="24"/>
          <w:szCs w:val="24"/>
          <w:lang w:eastAsia="en-US"/>
        </w:rPr>
        <w:t>Minister do Spraw Unii Europejskiej</w:t>
      </w:r>
    </w:p>
    <w:p w14:paraId="1F881E43" w14:textId="77777777" w:rsidR="00B9144F" w:rsidRPr="00B9144F" w:rsidRDefault="00804066" w:rsidP="001545C3">
      <w:pPr>
        <w:spacing w:after="60" w:line="240" w:lineRule="auto"/>
        <w:ind w:left="3540"/>
        <w:rPr>
          <w:i/>
        </w:rPr>
      </w:pPr>
      <w:r w:rsidRPr="00780D6B">
        <w:rPr>
          <w:i/>
          <w:sz w:val="24"/>
          <w:szCs w:val="24"/>
          <w:lang w:eastAsia="en-US"/>
        </w:rPr>
        <w:t>/podpisano kwalifikowanym podpisem elektronicznym/</w:t>
      </w:r>
    </w:p>
    <w:sectPr w:rsidR="00B9144F" w:rsidRPr="00B9144F">
      <w:headerReference w:type="default" r:id="rId9"/>
      <w:footerReference w:type="default" r:id="rId10"/>
      <w:pgSz w:w="11906" w:h="16838"/>
      <w:pgMar w:top="674" w:right="1440" w:bottom="907"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857D6" w14:textId="77777777" w:rsidR="004A0E94" w:rsidRDefault="004A0E94" w:rsidP="00884D92">
      <w:pPr>
        <w:spacing w:after="0" w:line="240" w:lineRule="auto"/>
      </w:pPr>
      <w:r>
        <w:separator/>
      </w:r>
    </w:p>
  </w:endnote>
  <w:endnote w:type="continuationSeparator" w:id="0">
    <w:p w14:paraId="1EA41A53" w14:textId="77777777" w:rsidR="004A0E94" w:rsidRDefault="004A0E94" w:rsidP="00884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8485630"/>
      <w:docPartObj>
        <w:docPartGallery w:val="Page Numbers (Bottom of Page)"/>
        <w:docPartUnique/>
      </w:docPartObj>
    </w:sdtPr>
    <w:sdtEndPr/>
    <w:sdtContent>
      <w:p w14:paraId="7E167351" w14:textId="34702449" w:rsidR="00E6790C" w:rsidRDefault="00E6790C">
        <w:pPr>
          <w:pStyle w:val="Stopka"/>
          <w:jc w:val="center"/>
        </w:pPr>
        <w:r>
          <w:fldChar w:fldCharType="begin"/>
        </w:r>
        <w:r>
          <w:instrText>PAGE   \* MERGEFORMAT</w:instrText>
        </w:r>
        <w:r>
          <w:fldChar w:fldCharType="separate"/>
        </w:r>
        <w:r w:rsidR="00F5604E">
          <w:rPr>
            <w:noProof/>
          </w:rPr>
          <w:t>1</w:t>
        </w:r>
        <w:r>
          <w:fldChar w:fldCharType="end"/>
        </w:r>
      </w:p>
    </w:sdtContent>
  </w:sdt>
  <w:p w14:paraId="3E52E17D" w14:textId="77777777" w:rsidR="00E6790C" w:rsidRDefault="00E679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44C46" w14:textId="77777777" w:rsidR="004A0E94" w:rsidRDefault="004A0E94" w:rsidP="00884D92">
      <w:pPr>
        <w:spacing w:after="0" w:line="240" w:lineRule="auto"/>
      </w:pPr>
      <w:r>
        <w:separator/>
      </w:r>
    </w:p>
  </w:footnote>
  <w:footnote w:type="continuationSeparator" w:id="0">
    <w:p w14:paraId="1FC438DA" w14:textId="77777777" w:rsidR="004A0E94" w:rsidRDefault="004A0E94" w:rsidP="00884D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CB2A9" w14:textId="77777777" w:rsidR="00E6790C" w:rsidRDefault="00E6790C" w:rsidP="00ED1491">
    <w:pPr>
      <w:pStyle w:val="Nagwek"/>
      <w:tabs>
        <w:tab w:val="clear" w:pos="4536"/>
        <w:tab w:val="center" w:pos="5670"/>
        <w:tab w:val="left" w:pos="7088"/>
      </w:tabs>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5712D"/>
    <w:multiLevelType w:val="hybridMultilevel"/>
    <w:tmpl w:val="F8D2254E"/>
    <w:lvl w:ilvl="0" w:tplc="6E621D42">
      <w:start w:val="1"/>
      <w:numFmt w:val="decimal"/>
      <w:lvlText w:val="%1."/>
      <w:lvlJc w:val="left"/>
      <w:pPr>
        <w:ind w:left="218" w:hanging="360"/>
      </w:pPr>
      <w:rPr>
        <w:rFonts w:hint="default"/>
        <w:i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 w15:restartNumberingAfterBreak="0">
    <w:nsid w:val="16242001"/>
    <w:multiLevelType w:val="hybridMultilevel"/>
    <w:tmpl w:val="E44A8314"/>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 w15:restartNumberingAfterBreak="0">
    <w:nsid w:val="2D4B50B8"/>
    <w:multiLevelType w:val="hybridMultilevel"/>
    <w:tmpl w:val="0B74E68A"/>
    <w:lvl w:ilvl="0" w:tplc="85CC8BC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 w15:restartNumberingAfterBreak="0">
    <w:nsid w:val="4232354B"/>
    <w:multiLevelType w:val="hybridMultilevel"/>
    <w:tmpl w:val="8352872C"/>
    <w:lvl w:ilvl="0" w:tplc="4C5AA722">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4" w15:restartNumberingAfterBreak="0">
    <w:nsid w:val="5251326C"/>
    <w:multiLevelType w:val="hybridMultilevel"/>
    <w:tmpl w:val="267A60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A70F64"/>
    <w:multiLevelType w:val="hybridMultilevel"/>
    <w:tmpl w:val="3B9C4760"/>
    <w:lvl w:ilvl="0" w:tplc="E56E3DCC">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41D"/>
    <w:rsid w:val="00003AAA"/>
    <w:rsid w:val="000052EB"/>
    <w:rsid w:val="000262EA"/>
    <w:rsid w:val="00027248"/>
    <w:rsid w:val="000312A8"/>
    <w:rsid w:val="00044ED8"/>
    <w:rsid w:val="000459E1"/>
    <w:rsid w:val="0005128E"/>
    <w:rsid w:val="00051DCA"/>
    <w:rsid w:val="000565CE"/>
    <w:rsid w:val="00074805"/>
    <w:rsid w:val="000751FB"/>
    <w:rsid w:val="00075674"/>
    <w:rsid w:val="00081E5F"/>
    <w:rsid w:val="000A799C"/>
    <w:rsid w:val="000B16EE"/>
    <w:rsid w:val="000B1D7A"/>
    <w:rsid w:val="000B28A9"/>
    <w:rsid w:val="000B4B2E"/>
    <w:rsid w:val="000B5EFC"/>
    <w:rsid w:val="000B641D"/>
    <w:rsid w:val="000B7445"/>
    <w:rsid w:val="000C3B03"/>
    <w:rsid w:val="000C6269"/>
    <w:rsid w:val="000D2AB4"/>
    <w:rsid w:val="000D486D"/>
    <w:rsid w:val="000D7BF5"/>
    <w:rsid w:val="000E3E1B"/>
    <w:rsid w:val="000E7708"/>
    <w:rsid w:val="000F761E"/>
    <w:rsid w:val="00104A8A"/>
    <w:rsid w:val="001131E8"/>
    <w:rsid w:val="00120030"/>
    <w:rsid w:val="00121E75"/>
    <w:rsid w:val="0012319A"/>
    <w:rsid w:val="001258A8"/>
    <w:rsid w:val="00127425"/>
    <w:rsid w:val="00137845"/>
    <w:rsid w:val="00140C61"/>
    <w:rsid w:val="00144397"/>
    <w:rsid w:val="001458F4"/>
    <w:rsid w:val="001467F9"/>
    <w:rsid w:val="00150DB6"/>
    <w:rsid w:val="00150FBE"/>
    <w:rsid w:val="001545C3"/>
    <w:rsid w:val="00165083"/>
    <w:rsid w:val="0017078E"/>
    <w:rsid w:val="00175BBC"/>
    <w:rsid w:val="001802EE"/>
    <w:rsid w:val="0018043C"/>
    <w:rsid w:val="0019527D"/>
    <w:rsid w:val="00195718"/>
    <w:rsid w:val="001A3D9F"/>
    <w:rsid w:val="001A67D1"/>
    <w:rsid w:val="001B0826"/>
    <w:rsid w:val="001B1EBA"/>
    <w:rsid w:val="001B4D9A"/>
    <w:rsid w:val="001C0420"/>
    <w:rsid w:val="001C1017"/>
    <w:rsid w:val="001C1FBE"/>
    <w:rsid w:val="001C7BA4"/>
    <w:rsid w:val="001D3474"/>
    <w:rsid w:val="001D53EB"/>
    <w:rsid w:val="001D7D56"/>
    <w:rsid w:val="001E29B4"/>
    <w:rsid w:val="001E2F72"/>
    <w:rsid w:val="001E3DB4"/>
    <w:rsid w:val="001E6DE1"/>
    <w:rsid w:val="001E761D"/>
    <w:rsid w:val="001E7C24"/>
    <w:rsid w:val="001F0F0C"/>
    <w:rsid w:val="001F2C04"/>
    <w:rsid w:val="001F7C7B"/>
    <w:rsid w:val="00203432"/>
    <w:rsid w:val="0021295B"/>
    <w:rsid w:val="00220AFF"/>
    <w:rsid w:val="00232A18"/>
    <w:rsid w:val="002372FE"/>
    <w:rsid w:val="00240171"/>
    <w:rsid w:val="00241227"/>
    <w:rsid w:val="002459E8"/>
    <w:rsid w:val="002468D2"/>
    <w:rsid w:val="002528A2"/>
    <w:rsid w:val="00253733"/>
    <w:rsid w:val="0025436D"/>
    <w:rsid w:val="00254CF3"/>
    <w:rsid w:val="0026267C"/>
    <w:rsid w:val="002629CC"/>
    <w:rsid w:val="00263784"/>
    <w:rsid w:val="00276C00"/>
    <w:rsid w:val="00281A32"/>
    <w:rsid w:val="0028324B"/>
    <w:rsid w:val="00283610"/>
    <w:rsid w:val="00283F8C"/>
    <w:rsid w:val="0029337C"/>
    <w:rsid w:val="002949F9"/>
    <w:rsid w:val="002A1E4C"/>
    <w:rsid w:val="002A227C"/>
    <w:rsid w:val="002A3C13"/>
    <w:rsid w:val="002B5832"/>
    <w:rsid w:val="002C1119"/>
    <w:rsid w:val="002C256D"/>
    <w:rsid w:val="002C7953"/>
    <w:rsid w:val="002D6D90"/>
    <w:rsid w:val="002F0599"/>
    <w:rsid w:val="002F2EF8"/>
    <w:rsid w:val="00314083"/>
    <w:rsid w:val="00321068"/>
    <w:rsid w:val="00321435"/>
    <w:rsid w:val="0034329A"/>
    <w:rsid w:val="00343E25"/>
    <w:rsid w:val="00345654"/>
    <w:rsid w:val="0034600B"/>
    <w:rsid w:val="00346C48"/>
    <w:rsid w:val="00356F13"/>
    <w:rsid w:val="0036308D"/>
    <w:rsid w:val="0036372E"/>
    <w:rsid w:val="00365AB7"/>
    <w:rsid w:val="00366BF0"/>
    <w:rsid w:val="00376D14"/>
    <w:rsid w:val="00381526"/>
    <w:rsid w:val="003820FF"/>
    <w:rsid w:val="0038317A"/>
    <w:rsid w:val="003845E8"/>
    <w:rsid w:val="00391122"/>
    <w:rsid w:val="003969A5"/>
    <w:rsid w:val="00397F32"/>
    <w:rsid w:val="003A3666"/>
    <w:rsid w:val="003B2323"/>
    <w:rsid w:val="003B66FA"/>
    <w:rsid w:val="003C0BEF"/>
    <w:rsid w:val="003D1A00"/>
    <w:rsid w:val="003D57D8"/>
    <w:rsid w:val="003E4C90"/>
    <w:rsid w:val="003F3594"/>
    <w:rsid w:val="003F4478"/>
    <w:rsid w:val="003F6FA5"/>
    <w:rsid w:val="00423F53"/>
    <w:rsid w:val="00427A5C"/>
    <w:rsid w:val="004310F5"/>
    <w:rsid w:val="0044314A"/>
    <w:rsid w:val="00446EC8"/>
    <w:rsid w:val="0045375A"/>
    <w:rsid w:val="00460BB8"/>
    <w:rsid w:val="00462F68"/>
    <w:rsid w:val="004710B8"/>
    <w:rsid w:val="00474429"/>
    <w:rsid w:val="00484C57"/>
    <w:rsid w:val="00491D19"/>
    <w:rsid w:val="004A0E94"/>
    <w:rsid w:val="004A17A7"/>
    <w:rsid w:val="004A33B5"/>
    <w:rsid w:val="004B3C9D"/>
    <w:rsid w:val="004B43F1"/>
    <w:rsid w:val="004C133D"/>
    <w:rsid w:val="004D1D0F"/>
    <w:rsid w:val="004D5D3A"/>
    <w:rsid w:val="004D5DE4"/>
    <w:rsid w:val="004E43F1"/>
    <w:rsid w:val="004E720A"/>
    <w:rsid w:val="004E7930"/>
    <w:rsid w:val="004F15D2"/>
    <w:rsid w:val="004F16C1"/>
    <w:rsid w:val="00504326"/>
    <w:rsid w:val="0050473A"/>
    <w:rsid w:val="0050528B"/>
    <w:rsid w:val="00507322"/>
    <w:rsid w:val="005307BC"/>
    <w:rsid w:val="00535845"/>
    <w:rsid w:val="00536726"/>
    <w:rsid w:val="0054349D"/>
    <w:rsid w:val="00543D6C"/>
    <w:rsid w:val="005467D1"/>
    <w:rsid w:val="00550774"/>
    <w:rsid w:val="00551E33"/>
    <w:rsid w:val="0056108F"/>
    <w:rsid w:val="00572CAA"/>
    <w:rsid w:val="005877DB"/>
    <w:rsid w:val="00587A8F"/>
    <w:rsid w:val="005A59AD"/>
    <w:rsid w:val="005B2910"/>
    <w:rsid w:val="005B6822"/>
    <w:rsid w:val="005C5B75"/>
    <w:rsid w:val="005D16E4"/>
    <w:rsid w:val="005D2451"/>
    <w:rsid w:val="005D2ABF"/>
    <w:rsid w:val="005D6063"/>
    <w:rsid w:val="005D755C"/>
    <w:rsid w:val="005E4BB0"/>
    <w:rsid w:val="005F592D"/>
    <w:rsid w:val="00631ABF"/>
    <w:rsid w:val="00654308"/>
    <w:rsid w:val="0065638E"/>
    <w:rsid w:val="0066094A"/>
    <w:rsid w:val="00661A42"/>
    <w:rsid w:val="00665389"/>
    <w:rsid w:val="00666718"/>
    <w:rsid w:val="00670457"/>
    <w:rsid w:val="00671C25"/>
    <w:rsid w:val="006734A5"/>
    <w:rsid w:val="006775BC"/>
    <w:rsid w:val="0068104E"/>
    <w:rsid w:val="006846CD"/>
    <w:rsid w:val="00686259"/>
    <w:rsid w:val="006919E0"/>
    <w:rsid w:val="006A05FD"/>
    <w:rsid w:val="006A11BD"/>
    <w:rsid w:val="006A15FB"/>
    <w:rsid w:val="006A5030"/>
    <w:rsid w:val="006A58FB"/>
    <w:rsid w:val="006C1119"/>
    <w:rsid w:val="006D66B6"/>
    <w:rsid w:val="006E246C"/>
    <w:rsid w:val="006E3477"/>
    <w:rsid w:val="006F5C4F"/>
    <w:rsid w:val="006F79AD"/>
    <w:rsid w:val="0070324D"/>
    <w:rsid w:val="00705480"/>
    <w:rsid w:val="00713DAE"/>
    <w:rsid w:val="00721D00"/>
    <w:rsid w:val="00725270"/>
    <w:rsid w:val="007377FD"/>
    <w:rsid w:val="00743FBC"/>
    <w:rsid w:val="007522A4"/>
    <w:rsid w:val="007556F6"/>
    <w:rsid w:val="007576C2"/>
    <w:rsid w:val="007604E4"/>
    <w:rsid w:val="00762868"/>
    <w:rsid w:val="0076653E"/>
    <w:rsid w:val="00766BE7"/>
    <w:rsid w:val="00767A27"/>
    <w:rsid w:val="00775BFF"/>
    <w:rsid w:val="00780D6B"/>
    <w:rsid w:val="007816C8"/>
    <w:rsid w:val="0079336F"/>
    <w:rsid w:val="007A654F"/>
    <w:rsid w:val="007A7837"/>
    <w:rsid w:val="007B43B3"/>
    <w:rsid w:val="007B71B8"/>
    <w:rsid w:val="007C3C5F"/>
    <w:rsid w:val="007C6F1F"/>
    <w:rsid w:val="007C759E"/>
    <w:rsid w:val="007D005C"/>
    <w:rsid w:val="007D0094"/>
    <w:rsid w:val="007E2A52"/>
    <w:rsid w:val="007E55BC"/>
    <w:rsid w:val="007E65D6"/>
    <w:rsid w:val="007E6CA6"/>
    <w:rsid w:val="007F3EBA"/>
    <w:rsid w:val="007F668A"/>
    <w:rsid w:val="00804066"/>
    <w:rsid w:val="00804BB4"/>
    <w:rsid w:val="0081493B"/>
    <w:rsid w:val="00816B1E"/>
    <w:rsid w:val="008203D2"/>
    <w:rsid w:val="00820483"/>
    <w:rsid w:val="00825CA7"/>
    <w:rsid w:val="008271B5"/>
    <w:rsid w:val="008377F0"/>
    <w:rsid w:val="00843C01"/>
    <w:rsid w:val="0084673A"/>
    <w:rsid w:val="00851904"/>
    <w:rsid w:val="008562D5"/>
    <w:rsid w:val="00856825"/>
    <w:rsid w:val="00861567"/>
    <w:rsid w:val="0086459E"/>
    <w:rsid w:val="00865208"/>
    <w:rsid w:val="00866006"/>
    <w:rsid w:val="0086668D"/>
    <w:rsid w:val="00875F07"/>
    <w:rsid w:val="00882281"/>
    <w:rsid w:val="00884D92"/>
    <w:rsid w:val="0088510C"/>
    <w:rsid w:val="0089234C"/>
    <w:rsid w:val="008944BA"/>
    <w:rsid w:val="00894E6B"/>
    <w:rsid w:val="008B121E"/>
    <w:rsid w:val="008B7419"/>
    <w:rsid w:val="008C00AD"/>
    <w:rsid w:val="008C100E"/>
    <w:rsid w:val="008C1E4D"/>
    <w:rsid w:val="008C2F8A"/>
    <w:rsid w:val="008C3D17"/>
    <w:rsid w:val="008D05A0"/>
    <w:rsid w:val="008E140B"/>
    <w:rsid w:val="008F06C7"/>
    <w:rsid w:val="008F63BA"/>
    <w:rsid w:val="00904FB9"/>
    <w:rsid w:val="00915B88"/>
    <w:rsid w:val="00917A7A"/>
    <w:rsid w:val="009219CB"/>
    <w:rsid w:val="009275C7"/>
    <w:rsid w:val="00934AB5"/>
    <w:rsid w:val="0094176F"/>
    <w:rsid w:val="0094195D"/>
    <w:rsid w:val="00941E4B"/>
    <w:rsid w:val="00952444"/>
    <w:rsid w:val="00957CFC"/>
    <w:rsid w:val="0096349E"/>
    <w:rsid w:val="009750E2"/>
    <w:rsid w:val="00977722"/>
    <w:rsid w:val="00977A23"/>
    <w:rsid w:val="00996234"/>
    <w:rsid w:val="009968B0"/>
    <w:rsid w:val="0099730D"/>
    <w:rsid w:val="009A665D"/>
    <w:rsid w:val="009A6768"/>
    <w:rsid w:val="009A70B8"/>
    <w:rsid w:val="009B1ED8"/>
    <w:rsid w:val="009D5D3E"/>
    <w:rsid w:val="009E2CD0"/>
    <w:rsid w:val="009E413D"/>
    <w:rsid w:val="009F67EC"/>
    <w:rsid w:val="00A038E4"/>
    <w:rsid w:val="00A12CB6"/>
    <w:rsid w:val="00A24C2E"/>
    <w:rsid w:val="00A30373"/>
    <w:rsid w:val="00A34DFF"/>
    <w:rsid w:val="00A36359"/>
    <w:rsid w:val="00A60782"/>
    <w:rsid w:val="00A72014"/>
    <w:rsid w:val="00A73FC7"/>
    <w:rsid w:val="00A77D79"/>
    <w:rsid w:val="00A8272D"/>
    <w:rsid w:val="00A8557F"/>
    <w:rsid w:val="00A86DD6"/>
    <w:rsid w:val="00A90491"/>
    <w:rsid w:val="00A96B95"/>
    <w:rsid w:val="00A96DA7"/>
    <w:rsid w:val="00AA0A24"/>
    <w:rsid w:val="00AB2FE7"/>
    <w:rsid w:val="00AB38D9"/>
    <w:rsid w:val="00AB3EEA"/>
    <w:rsid w:val="00AB4149"/>
    <w:rsid w:val="00AB6683"/>
    <w:rsid w:val="00AC0A99"/>
    <w:rsid w:val="00AC0D48"/>
    <w:rsid w:val="00AC568C"/>
    <w:rsid w:val="00AC7494"/>
    <w:rsid w:val="00AD09BB"/>
    <w:rsid w:val="00AD5F85"/>
    <w:rsid w:val="00AE737D"/>
    <w:rsid w:val="00AF6F9B"/>
    <w:rsid w:val="00B00BBC"/>
    <w:rsid w:val="00B02445"/>
    <w:rsid w:val="00B077F4"/>
    <w:rsid w:val="00B14C7C"/>
    <w:rsid w:val="00B2773A"/>
    <w:rsid w:val="00B3029B"/>
    <w:rsid w:val="00B33744"/>
    <w:rsid w:val="00B341B6"/>
    <w:rsid w:val="00B448BC"/>
    <w:rsid w:val="00B508A4"/>
    <w:rsid w:val="00B52D40"/>
    <w:rsid w:val="00B70086"/>
    <w:rsid w:val="00B70D4D"/>
    <w:rsid w:val="00B744D3"/>
    <w:rsid w:val="00B76715"/>
    <w:rsid w:val="00B80E95"/>
    <w:rsid w:val="00B9144F"/>
    <w:rsid w:val="00B94107"/>
    <w:rsid w:val="00BA2B4E"/>
    <w:rsid w:val="00BA412B"/>
    <w:rsid w:val="00BA62D7"/>
    <w:rsid w:val="00BC324C"/>
    <w:rsid w:val="00BC6C44"/>
    <w:rsid w:val="00BD1D16"/>
    <w:rsid w:val="00BE1AEA"/>
    <w:rsid w:val="00BE44A7"/>
    <w:rsid w:val="00C0125E"/>
    <w:rsid w:val="00C019B9"/>
    <w:rsid w:val="00C024B9"/>
    <w:rsid w:val="00C13515"/>
    <w:rsid w:val="00C15860"/>
    <w:rsid w:val="00C36CCA"/>
    <w:rsid w:val="00C42607"/>
    <w:rsid w:val="00C515D3"/>
    <w:rsid w:val="00C55DFF"/>
    <w:rsid w:val="00C67019"/>
    <w:rsid w:val="00C67C58"/>
    <w:rsid w:val="00C7030A"/>
    <w:rsid w:val="00C754D4"/>
    <w:rsid w:val="00C95347"/>
    <w:rsid w:val="00CA2144"/>
    <w:rsid w:val="00CA6875"/>
    <w:rsid w:val="00CB1B01"/>
    <w:rsid w:val="00CB34BB"/>
    <w:rsid w:val="00CB4E38"/>
    <w:rsid w:val="00CB7FC7"/>
    <w:rsid w:val="00CC223B"/>
    <w:rsid w:val="00CD3B61"/>
    <w:rsid w:val="00CD4ECB"/>
    <w:rsid w:val="00CE7392"/>
    <w:rsid w:val="00CE7E54"/>
    <w:rsid w:val="00CF0C14"/>
    <w:rsid w:val="00CF20A8"/>
    <w:rsid w:val="00CF34BB"/>
    <w:rsid w:val="00CF5932"/>
    <w:rsid w:val="00D0259B"/>
    <w:rsid w:val="00D03C87"/>
    <w:rsid w:val="00D10EA2"/>
    <w:rsid w:val="00D23530"/>
    <w:rsid w:val="00D3684B"/>
    <w:rsid w:val="00D3732F"/>
    <w:rsid w:val="00D379C5"/>
    <w:rsid w:val="00D41BFF"/>
    <w:rsid w:val="00D430C1"/>
    <w:rsid w:val="00D46447"/>
    <w:rsid w:val="00D664DA"/>
    <w:rsid w:val="00D73BD0"/>
    <w:rsid w:val="00D81019"/>
    <w:rsid w:val="00D86B9A"/>
    <w:rsid w:val="00D8771D"/>
    <w:rsid w:val="00D87A4D"/>
    <w:rsid w:val="00D94AC0"/>
    <w:rsid w:val="00DA35B8"/>
    <w:rsid w:val="00DA6359"/>
    <w:rsid w:val="00DB2513"/>
    <w:rsid w:val="00DC09F2"/>
    <w:rsid w:val="00DC4A15"/>
    <w:rsid w:val="00DD0D1A"/>
    <w:rsid w:val="00DD16D5"/>
    <w:rsid w:val="00DD1C5F"/>
    <w:rsid w:val="00DF121E"/>
    <w:rsid w:val="00DF2452"/>
    <w:rsid w:val="00DF58CA"/>
    <w:rsid w:val="00E039D2"/>
    <w:rsid w:val="00E051F5"/>
    <w:rsid w:val="00E16017"/>
    <w:rsid w:val="00E176E9"/>
    <w:rsid w:val="00E23D0D"/>
    <w:rsid w:val="00E26DC5"/>
    <w:rsid w:val="00E273C6"/>
    <w:rsid w:val="00E305F6"/>
    <w:rsid w:val="00E5117D"/>
    <w:rsid w:val="00E53A40"/>
    <w:rsid w:val="00E60764"/>
    <w:rsid w:val="00E63344"/>
    <w:rsid w:val="00E6790C"/>
    <w:rsid w:val="00E71FE2"/>
    <w:rsid w:val="00E83CDA"/>
    <w:rsid w:val="00E85689"/>
    <w:rsid w:val="00E94F44"/>
    <w:rsid w:val="00EA5F96"/>
    <w:rsid w:val="00EA7B0F"/>
    <w:rsid w:val="00EB404A"/>
    <w:rsid w:val="00ED1491"/>
    <w:rsid w:val="00EF36DC"/>
    <w:rsid w:val="00EF6048"/>
    <w:rsid w:val="00F25B1A"/>
    <w:rsid w:val="00F26FAB"/>
    <w:rsid w:val="00F3668A"/>
    <w:rsid w:val="00F510BB"/>
    <w:rsid w:val="00F53BB2"/>
    <w:rsid w:val="00F54597"/>
    <w:rsid w:val="00F5604E"/>
    <w:rsid w:val="00F60245"/>
    <w:rsid w:val="00F63ACF"/>
    <w:rsid w:val="00F7234D"/>
    <w:rsid w:val="00F75F9A"/>
    <w:rsid w:val="00F82D94"/>
    <w:rsid w:val="00F83F19"/>
    <w:rsid w:val="00F9269F"/>
    <w:rsid w:val="00F957C3"/>
    <w:rsid w:val="00FA0E1D"/>
    <w:rsid w:val="00FA27F6"/>
    <w:rsid w:val="00FA62C8"/>
    <w:rsid w:val="00FA6F38"/>
    <w:rsid w:val="00FE0FDA"/>
    <w:rsid w:val="00FE118E"/>
    <w:rsid w:val="00FE46DB"/>
    <w:rsid w:val="00FE75D5"/>
    <w:rsid w:val="00FF5BFB"/>
    <w:rsid w:val="00FF74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F414A"/>
  <w15:docId w15:val="{74D62021-CF2A-4CE4-94D6-30DB85227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4D92"/>
    <w:rPr>
      <w:rFonts w:ascii="Calibri" w:eastAsia="Calibri" w:hAnsi="Calibri" w:cs="Calibri"/>
      <w:color w:val="000000"/>
    </w:rPr>
  </w:style>
  <w:style w:type="paragraph" w:styleId="Stopka">
    <w:name w:val="footer"/>
    <w:basedOn w:val="Normalny"/>
    <w:link w:val="StopkaZnak"/>
    <w:uiPriority w:val="99"/>
    <w:unhideWhenUsed/>
    <w:rsid w:val="00884D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4D92"/>
    <w:rPr>
      <w:rFonts w:ascii="Calibri" w:eastAsia="Calibri" w:hAnsi="Calibri" w:cs="Calibri"/>
      <w:color w:val="000000"/>
    </w:rPr>
  </w:style>
  <w:style w:type="paragraph" w:styleId="Tekstdymka">
    <w:name w:val="Balloon Text"/>
    <w:basedOn w:val="Normalny"/>
    <w:link w:val="TekstdymkaZnak"/>
    <w:uiPriority w:val="99"/>
    <w:semiHidden/>
    <w:unhideWhenUsed/>
    <w:rsid w:val="00A607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0782"/>
    <w:rPr>
      <w:rFonts w:ascii="Tahoma" w:eastAsia="Calibri" w:hAnsi="Tahoma" w:cs="Tahoma"/>
      <w:color w:val="000000"/>
      <w:sz w:val="16"/>
      <w:szCs w:val="16"/>
    </w:rPr>
  </w:style>
  <w:style w:type="paragraph" w:styleId="Tekstpodstawowy">
    <w:name w:val="Body Text"/>
    <w:basedOn w:val="Normalny"/>
    <w:link w:val="TekstpodstawowyZnak"/>
    <w:rsid w:val="00EB404A"/>
    <w:pPr>
      <w:spacing w:after="120" w:line="240" w:lineRule="auto"/>
    </w:pPr>
    <w:rPr>
      <w:rFonts w:ascii="Times New Roman" w:eastAsia="Times New Roman" w:hAnsi="Times New Roman" w:cs="Times New Roman"/>
      <w:color w:val="auto"/>
      <w:sz w:val="24"/>
      <w:szCs w:val="20"/>
    </w:rPr>
  </w:style>
  <w:style w:type="character" w:customStyle="1" w:styleId="TekstpodstawowyZnak">
    <w:name w:val="Tekst podstawowy Znak"/>
    <w:basedOn w:val="Domylnaczcionkaakapitu"/>
    <w:link w:val="Tekstpodstawowy"/>
    <w:rsid w:val="00EB404A"/>
    <w:rPr>
      <w:rFonts w:ascii="Times New Roman" w:eastAsia="Times New Roman" w:hAnsi="Times New Roman" w:cs="Times New Roman"/>
      <w:sz w:val="24"/>
      <w:szCs w:val="20"/>
    </w:rPr>
  </w:style>
  <w:style w:type="paragraph" w:styleId="Akapitzlist">
    <w:name w:val="List Paragraph"/>
    <w:basedOn w:val="Normalny"/>
    <w:uiPriority w:val="34"/>
    <w:qFormat/>
    <w:rsid w:val="006775BC"/>
    <w:pPr>
      <w:ind w:left="720"/>
      <w:contextualSpacing/>
    </w:pPr>
  </w:style>
  <w:style w:type="character" w:styleId="Odwoaniedokomentarza">
    <w:name w:val="annotation reference"/>
    <w:basedOn w:val="Domylnaczcionkaakapitu"/>
    <w:uiPriority w:val="99"/>
    <w:unhideWhenUsed/>
    <w:rsid w:val="00804066"/>
    <w:rPr>
      <w:sz w:val="16"/>
      <w:szCs w:val="16"/>
    </w:rPr>
  </w:style>
  <w:style w:type="paragraph" w:styleId="Tekstkomentarza">
    <w:name w:val="annotation text"/>
    <w:basedOn w:val="Normalny"/>
    <w:link w:val="TekstkomentarzaZnak"/>
    <w:unhideWhenUsed/>
    <w:rsid w:val="00804066"/>
    <w:pPr>
      <w:spacing w:line="240" w:lineRule="auto"/>
    </w:pPr>
    <w:rPr>
      <w:sz w:val="20"/>
      <w:szCs w:val="20"/>
    </w:rPr>
  </w:style>
  <w:style w:type="character" w:customStyle="1" w:styleId="TekstkomentarzaZnak">
    <w:name w:val="Tekst komentarza Znak"/>
    <w:basedOn w:val="Domylnaczcionkaakapitu"/>
    <w:link w:val="Tekstkomentarza"/>
    <w:uiPriority w:val="99"/>
    <w:rsid w:val="00804066"/>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804066"/>
    <w:rPr>
      <w:b/>
      <w:bCs/>
    </w:rPr>
  </w:style>
  <w:style w:type="character" w:customStyle="1" w:styleId="TematkomentarzaZnak">
    <w:name w:val="Temat komentarza Znak"/>
    <w:basedOn w:val="TekstkomentarzaZnak"/>
    <w:link w:val="Tematkomentarza"/>
    <w:uiPriority w:val="99"/>
    <w:semiHidden/>
    <w:rsid w:val="00804066"/>
    <w:rPr>
      <w:rFonts w:ascii="Calibri" w:eastAsia="Calibri" w:hAnsi="Calibri" w:cs="Calibri"/>
      <w:b/>
      <w:bCs/>
      <w:color w:val="000000"/>
      <w:sz w:val="20"/>
      <w:szCs w:val="20"/>
    </w:rPr>
  </w:style>
  <w:style w:type="paragraph" w:customStyle="1" w:styleId="ZARTzmartartykuempunktem">
    <w:name w:val="Z/ART(§) – zm. art. (§) artykułem (punktem)"/>
    <w:basedOn w:val="Normalny"/>
    <w:uiPriority w:val="30"/>
    <w:qFormat/>
    <w:rsid w:val="003D57D8"/>
    <w:pPr>
      <w:suppressAutoHyphens/>
      <w:autoSpaceDE w:val="0"/>
      <w:autoSpaceDN w:val="0"/>
      <w:adjustRightInd w:val="0"/>
      <w:spacing w:after="0" w:line="360" w:lineRule="auto"/>
      <w:ind w:left="510" w:firstLine="510"/>
      <w:jc w:val="both"/>
    </w:pPr>
    <w:rPr>
      <w:rFonts w:ascii="Times" w:eastAsiaTheme="minorEastAsia" w:hAnsi="Times" w:cs="Arial"/>
      <w:color w:val="auto"/>
      <w:sz w:val="24"/>
      <w:szCs w:val="20"/>
    </w:rPr>
  </w:style>
  <w:style w:type="paragraph" w:styleId="Tekstprzypisudolnego">
    <w:name w:val="footnote text"/>
    <w:basedOn w:val="Normalny"/>
    <w:link w:val="TekstprzypisudolnegoZnak"/>
    <w:uiPriority w:val="99"/>
    <w:semiHidden/>
    <w:unhideWhenUsed/>
    <w:rsid w:val="00283F8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3F8C"/>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283F8C"/>
    <w:rPr>
      <w:vertAlign w:val="superscript"/>
    </w:rPr>
  </w:style>
  <w:style w:type="paragraph" w:customStyle="1" w:styleId="USTustnpkodeksu">
    <w:name w:val="UST(§) – ust. (§ np. kodeksu)"/>
    <w:basedOn w:val="Normalny"/>
    <w:uiPriority w:val="12"/>
    <w:qFormat/>
    <w:rsid w:val="0021295B"/>
    <w:pPr>
      <w:suppressAutoHyphens/>
      <w:autoSpaceDE w:val="0"/>
      <w:autoSpaceDN w:val="0"/>
      <w:adjustRightInd w:val="0"/>
      <w:spacing w:after="0" w:line="360" w:lineRule="auto"/>
      <w:ind w:firstLine="510"/>
      <w:jc w:val="both"/>
    </w:pPr>
    <w:rPr>
      <w:rFonts w:ascii="Times" w:eastAsiaTheme="minorEastAsia" w:hAnsi="Times" w:cs="Arial"/>
      <w:bCs/>
      <w:color w:val="auto"/>
      <w:sz w:val="24"/>
      <w:szCs w:val="20"/>
    </w:rPr>
  </w:style>
  <w:style w:type="paragraph" w:customStyle="1" w:styleId="ZPKTzmpktartykuempunktem">
    <w:name w:val="Z/PKT – zm. pkt artykułem (punktem)"/>
    <w:basedOn w:val="Normalny"/>
    <w:uiPriority w:val="31"/>
    <w:qFormat/>
    <w:rsid w:val="0021295B"/>
    <w:pPr>
      <w:spacing w:after="0" w:line="360" w:lineRule="auto"/>
      <w:ind w:left="1020" w:hanging="510"/>
      <w:jc w:val="both"/>
    </w:pPr>
    <w:rPr>
      <w:rFonts w:ascii="Times" w:eastAsiaTheme="minorEastAsia" w:hAnsi="Times" w:cs="Arial"/>
      <w:bCs/>
      <w:color w:val="auto"/>
      <w:sz w:val="24"/>
      <w:szCs w:val="20"/>
    </w:rPr>
  </w:style>
  <w:style w:type="paragraph" w:styleId="Tekstprzypisukocowego">
    <w:name w:val="endnote text"/>
    <w:basedOn w:val="Normalny"/>
    <w:link w:val="TekstprzypisukocowegoZnak"/>
    <w:uiPriority w:val="99"/>
    <w:semiHidden/>
    <w:unhideWhenUsed/>
    <w:rsid w:val="005D245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D2451"/>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5D2451"/>
    <w:rPr>
      <w:vertAlign w:val="superscript"/>
    </w:rPr>
  </w:style>
  <w:style w:type="paragraph" w:customStyle="1" w:styleId="divparagraph">
    <w:name w:val="div.paragraph"/>
    <w:uiPriority w:val="99"/>
    <w:rsid w:val="00BA412B"/>
    <w:pPr>
      <w:widowControl w:val="0"/>
      <w:autoSpaceDE w:val="0"/>
      <w:autoSpaceDN w:val="0"/>
      <w:adjustRightInd w:val="0"/>
      <w:spacing w:after="0" w:line="40" w:lineRule="atLeast"/>
    </w:pPr>
    <w:rPr>
      <w:rFonts w:ascii="Helvetica" w:hAnsi="Helvetica" w:cs="Helvetica"/>
      <w:color w:val="000000"/>
      <w:sz w:val="18"/>
      <w:szCs w:val="18"/>
    </w:rPr>
  </w:style>
  <w:style w:type="paragraph" w:customStyle="1" w:styleId="Default">
    <w:name w:val="Default"/>
    <w:rsid w:val="00CA6875"/>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557314">
      <w:bodyDiv w:val="1"/>
      <w:marLeft w:val="0"/>
      <w:marRight w:val="0"/>
      <w:marTop w:val="0"/>
      <w:marBottom w:val="0"/>
      <w:divBdr>
        <w:top w:val="none" w:sz="0" w:space="0" w:color="auto"/>
        <w:left w:val="none" w:sz="0" w:space="0" w:color="auto"/>
        <w:bottom w:val="none" w:sz="0" w:space="0" w:color="auto"/>
        <w:right w:val="none" w:sz="0" w:space="0" w:color="auto"/>
      </w:divBdr>
      <w:divsChild>
        <w:div w:id="1144808331">
          <w:marLeft w:val="480"/>
          <w:marRight w:val="0"/>
          <w:marTop w:val="0"/>
          <w:marBottom w:val="0"/>
          <w:divBdr>
            <w:top w:val="none" w:sz="0" w:space="0" w:color="auto"/>
            <w:left w:val="none" w:sz="0" w:space="0" w:color="auto"/>
            <w:bottom w:val="none" w:sz="0" w:space="0" w:color="auto"/>
            <w:right w:val="none" w:sz="0" w:space="0" w:color="auto"/>
          </w:divBdr>
        </w:div>
        <w:div w:id="60954239">
          <w:marLeft w:val="480"/>
          <w:marRight w:val="0"/>
          <w:marTop w:val="0"/>
          <w:marBottom w:val="0"/>
          <w:divBdr>
            <w:top w:val="none" w:sz="0" w:space="0" w:color="auto"/>
            <w:left w:val="none" w:sz="0" w:space="0" w:color="auto"/>
            <w:bottom w:val="none" w:sz="0" w:space="0" w:color="auto"/>
            <w:right w:val="none" w:sz="0" w:space="0" w:color="auto"/>
          </w:divBdr>
        </w:div>
      </w:divsChild>
    </w:div>
    <w:div w:id="391657325">
      <w:bodyDiv w:val="1"/>
      <w:marLeft w:val="0"/>
      <w:marRight w:val="0"/>
      <w:marTop w:val="0"/>
      <w:marBottom w:val="0"/>
      <w:divBdr>
        <w:top w:val="none" w:sz="0" w:space="0" w:color="auto"/>
        <w:left w:val="none" w:sz="0" w:space="0" w:color="auto"/>
        <w:bottom w:val="none" w:sz="0" w:space="0" w:color="auto"/>
        <w:right w:val="none" w:sz="0" w:space="0" w:color="auto"/>
      </w:divBdr>
    </w:div>
    <w:div w:id="781073439">
      <w:bodyDiv w:val="1"/>
      <w:marLeft w:val="0"/>
      <w:marRight w:val="0"/>
      <w:marTop w:val="0"/>
      <w:marBottom w:val="0"/>
      <w:divBdr>
        <w:top w:val="none" w:sz="0" w:space="0" w:color="auto"/>
        <w:left w:val="none" w:sz="0" w:space="0" w:color="auto"/>
        <w:bottom w:val="none" w:sz="0" w:space="0" w:color="auto"/>
        <w:right w:val="none" w:sz="0" w:space="0" w:color="auto"/>
      </w:divBdr>
    </w:div>
    <w:div w:id="1809397916">
      <w:bodyDiv w:val="1"/>
      <w:marLeft w:val="0"/>
      <w:marRight w:val="0"/>
      <w:marTop w:val="0"/>
      <w:marBottom w:val="0"/>
      <w:divBdr>
        <w:top w:val="none" w:sz="0" w:space="0" w:color="auto"/>
        <w:left w:val="none" w:sz="0" w:space="0" w:color="auto"/>
        <w:bottom w:val="none" w:sz="0" w:space="0" w:color="auto"/>
        <w:right w:val="none" w:sz="0" w:space="0" w:color="auto"/>
      </w:divBdr>
      <w:divsChild>
        <w:div w:id="992880008">
          <w:marLeft w:val="0"/>
          <w:marRight w:val="0"/>
          <w:marTop w:val="0"/>
          <w:marBottom w:val="0"/>
          <w:divBdr>
            <w:top w:val="none" w:sz="0" w:space="0" w:color="auto"/>
            <w:left w:val="none" w:sz="0" w:space="0" w:color="auto"/>
            <w:bottom w:val="none" w:sz="0" w:space="0" w:color="auto"/>
            <w:right w:val="none" w:sz="0" w:space="0" w:color="auto"/>
          </w:divBdr>
          <w:divsChild>
            <w:div w:id="904560504">
              <w:marLeft w:val="0"/>
              <w:marRight w:val="0"/>
              <w:marTop w:val="0"/>
              <w:marBottom w:val="0"/>
              <w:divBdr>
                <w:top w:val="none" w:sz="0" w:space="0" w:color="auto"/>
                <w:left w:val="none" w:sz="0" w:space="0" w:color="auto"/>
                <w:bottom w:val="none" w:sz="0" w:space="0" w:color="auto"/>
                <w:right w:val="none" w:sz="0" w:space="0" w:color="auto"/>
              </w:divBdr>
              <w:divsChild>
                <w:div w:id="292058025">
                  <w:marLeft w:val="0"/>
                  <w:marRight w:val="0"/>
                  <w:marTop w:val="0"/>
                  <w:marBottom w:val="0"/>
                  <w:divBdr>
                    <w:top w:val="none" w:sz="0" w:space="0" w:color="auto"/>
                    <w:left w:val="none" w:sz="0" w:space="0" w:color="auto"/>
                    <w:bottom w:val="none" w:sz="0" w:space="0" w:color="auto"/>
                    <w:right w:val="none" w:sz="0" w:space="0" w:color="auto"/>
                  </w:divBdr>
                  <w:divsChild>
                    <w:div w:id="560140633">
                      <w:marLeft w:val="0"/>
                      <w:marRight w:val="0"/>
                      <w:marTop w:val="0"/>
                      <w:marBottom w:val="0"/>
                      <w:divBdr>
                        <w:top w:val="none" w:sz="0" w:space="0" w:color="auto"/>
                        <w:left w:val="none" w:sz="0" w:space="0" w:color="auto"/>
                        <w:bottom w:val="none" w:sz="0" w:space="0" w:color="auto"/>
                        <w:right w:val="none" w:sz="0" w:space="0" w:color="auto"/>
                      </w:divBdr>
                      <w:divsChild>
                        <w:div w:id="5350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861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C4CDC-23F3-4ADE-8735-5398D54ED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1130</Words>
  <Characters>6780</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Borawska-Kędzierska Elżbieta</dc:creator>
  <cp:lastModifiedBy>Departament Prawny </cp:lastModifiedBy>
  <cp:revision>2</cp:revision>
  <cp:lastPrinted>2020-03-11T07:33:00Z</cp:lastPrinted>
  <dcterms:created xsi:type="dcterms:W3CDTF">2020-12-17T13:39:00Z</dcterms:created>
  <dcterms:modified xsi:type="dcterms:W3CDTF">2020-12-17T13:39:00Z</dcterms:modified>
</cp:coreProperties>
</file>